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525D" w14:textId="12AB124E" w:rsidR="0077495D" w:rsidRDefault="0091505A" w:rsidP="003F2C20">
      <w:pPr>
        <w:jc w:val="center"/>
        <w:rPr>
          <w:rFonts w:cstheme="minorHAnsi"/>
          <w:b/>
          <w:bCs/>
          <w:sz w:val="24"/>
          <w:szCs w:val="24"/>
        </w:rPr>
      </w:pPr>
      <w:r w:rsidRPr="00F35EC7">
        <w:rPr>
          <w:rFonts w:cstheme="minorHAnsi"/>
          <w:b/>
          <w:bCs/>
          <w:sz w:val="24"/>
          <w:szCs w:val="24"/>
        </w:rPr>
        <w:t>O</w:t>
      </w:r>
      <w:r w:rsidR="00240694" w:rsidRPr="00F35EC7">
        <w:rPr>
          <w:rFonts w:cstheme="minorHAnsi"/>
          <w:b/>
          <w:bCs/>
          <w:sz w:val="24"/>
          <w:szCs w:val="24"/>
        </w:rPr>
        <w:t xml:space="preserve">pis </w:t>
      </w:r>
      <w:r w:rsidR="00B75D88">
        <w:rPr>
          <w:rFonts w:cstheme="minorHAnsi"/>
          <w:b/>
          <w:bCs/>
          <w:sz w:val="24"/>
          <w:szCs w:val="24"/>
        </w:rPr>
        <w:t>P</w:t>
      </w:r>
      <w:r w:rsidR="00240694" w:rsidRPr="00F35EC7">
        <w:rPr>
          <w:rFonts w:cstheme="minorHAnsi"/>
          <w:b/>
          <w:bCs/>
          <w:sz w:val="24"/>
          <w:szCs w:val="24"/>
        </w:rPr>
        <w:t xml:space="preserve">rzedmiotu </w:t>
      </w:r>
      <w:r w:rsidR="00B75D88">
        <w:rPr>
          <w:rFonts w:cstheme="minorHAnsi"/>
          <w:b/>
          <w:bCs/>
          <w:sz w:val="24"/>
          <w:szCs w:val="24"/>
        </w:rPr>
        <w:t>Z</w:t>
      </w:r>
      <w:r w:rsidR="00240694" w:rsidRPr="00F35EC7">
        <w:rPr>
          <w:rFonts w:cstheme="minorHAnsi"/>
          <w:b/>
          <w:bCs/>
          <w:sz w:val="24"/>
          <w:szCs w:val="24"/>
        </w:rPr>
        <w:t>amówienia</w:t>
      </w:r>
    </w:p>
    <w:p w14:paraId="04B22AB5" w14:textId="77777777" w:rsidR="00543B36" w:rsidRPr="00543B36" w:rsidRDefault="00543B36" w:rsidP="00543B36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3B36">
        <w:rPr>
          <w:rFonts w:eastAsia="Times New Roman" w:cstheme="minorHAnsi"/>
          <w:b/>
          <w:bCs/>
          <w:sz w:val="24"/>
          <w:szCs w:val="24"/>
          <w:lang w:eastAsia="pl-PL"/>
        </w:rPr>
        <w:t>Zakup usług telekomunikacji GSM wraz z dostawą aparatów komórkowych</w:t>
      </w:r>
    </w:p>
    <w:p w14:paraId="5FA1F4CA" w14:textId="518611F3" w:rsidR="00543B36" w:rsidRPr="0034696B" w:rsidRDefault="00043A21" w:rsidP="0034696B">
      <w:pPr>
        <w:rPr>
          <w:rFonts w:cstheme="minorHAnsi"/>
          <w:b/>
          <w:bCs/>
          <w:sz w:val="20"/>
          <w:szCs w:val="20"/>
        </w:rPr>
      </w:pPr>
      <w:r w:rsidRPr="0034696B">
        <w:rPr>
          <w:rFonts w:cstheme="minorHAnsi"/>
          <w:b/>
          <w:bCs/>
          <w:sz w:val="20"/>
          <w:szCs w:val="20"/>
        </w:rPr>
        <w:t>Przedmiot zamówienia</w:t>
      </w:r>
    </w:p>
    <w:p w14:paraId="77CC3152" w14:textId="77777777" w:rsidR="00B75D88" w:rsidRDefault="00240694" w:rsidP="003C140E">
      <w:p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Przedmiotem zamówienia jest zakup usług telekomunikacyjnych GSM obejmujących:</w:t>
      </w:r>
    </w:p>
    <w:p w14:paraId="30AF6DF3" w14:textId="77777777" w:rsidR="00137AC2" w:rsidRDefault="00240694" w:rsidP="00137AC2">
      <w:pPr>
        <w:pStyle w:val="ListParagraph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137AC2">
        <w:rPr>
          <w:rFonts w:cstheme="minorHAnsi"/>
          <w:sz w:val="20"/>
          <w:szCs w:val="20"/>
        </w:rPr>
        <w:t>usługi głosowe,</w:t>
      </w:r>
    </w:p>
    <w:p w14:paraId="3BBF66CA" w14:textId="77777777" w:rsidR="00137AC2" w:rsidRDefault="00240694" w:rsidP="00137AC2">
      <w:pPr>
        <w:pStyle w:val="ListParagraph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137AC2">
        <w:rPr>
          <w:rFonts w:cstheme="minorHAnsi"/>
          <w:sz w:val="20"/>
          <w:szCs w:val="20"/>
        </w:rPr>
        <w:t>usługi tekstowe, transmisje danych,</w:t>
      </w:r>
    </w:p>
    <w:p w14:paraId="3D459B76" w14:textId="77777777" w:rsidR="00137AC2" w:rsidRDefault="00240694" w:rsidP="00137AC2">
      <w:pPr>
        <w:pStyle w:val="ListParagraph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137AC2">
        <w:rPr>
          <w:rFonts w:cstheme="minorHAnsi"/>
          <w:sz w:val="20"/>
          <w:szCs w:val="20"/>
        </w:rPr>
        <w:t>usługę prywatnego APN,</w:t>
      </w:r>
    </w:p>
    <w:p w14:paraId="2EBB912E" w14:textId="77777777" w:rsidR="00137AC2" w:rsidRDefault="00240694" w:rsidP="00137AC2">
      <w:pPr>
        <w:pStyle w:val="ListParagraph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137AC2">
        <w:rPr>
          <w:rFonts w:cstheme="minorHAnsi"/>
          <w:sz w:val="20"/>
          <w:szCs w:val="20"/>
        </w:rPr>
        <w:t>zakup sprzętu</w:t>
      </w:r>
      <w:r w:rsidR="00137AC2">
        <w:rPr>
          <w:rFonts w:cstheme="minorHAnsi"/>
          <w:sz w:val="20"/>
          <w:szCs w:val="20"/>
        </w:rPr>
        <w:t>,</w:t>
      </w:r>
    </w:p>
    <w:p w14:paraId="1C27C8ED" w14:textId="654AD04E" w:rsidR="00240694" w:rsidRPr="00137AC2" w:rsidRDefault="00240694" w:rsidP="00137AC2">
      <w:pPr>
        <w:pStyle w:val="ListParagraph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 w:rsidRPr="00137AC2">
        <w:rPr>
          <w:rFonts w:cstheme="minorHAnsi"/>
          <w:sz w:val="20"/>
          <w:szCs w:val="20"/>
        </w:rPr>
        <w:t>udostępnienie internetowego systemu (aplikacji) do zarządzania kontami Zamawiającego w sieci Wykonawcy zgodnie z wymogami, o których mowa w pkt 3</w:t>
      </w:r>
      <w:r w:rsidR="003633C8" w:rsidRPr="00137AC2">
        <w:rPr>
          <w:rFonts w:cstheme="minorHAnsi"/>
          <w:sz w:val="20"/>
          <w:szCs w:val="20"/>
        </w:rPr>
        <w:t>.</w:t>
      </w:r>
    </w:p>
    <w:p w14:paraId="21F3DA28" w14:textId="226D6D6D" w:rsidR="005A64BC" w:rsidRPr="00874214" w:rsidRDefault="009C6380" w:rsidP="00874214">
      <w:pPr>
        <w:pStyle w:val="ListParagraph"/>
        <w:numPr>
          <w:ilvl w:val="0"/>
          <w:numId w:val="1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aktywację </w:t>
      </w:r>
      <w:r w:rsidR="00646EB6">
        <w:rPr>
          <w:rFonts w:cstheme="minorHAnsi"/>
          <w:sz w:val="20"/>
          <w:szCs w:val="20"/>
        </w:rPr>
        <w:t xml:space="preserve">nowych </w:t>
      </w:r>
      <w:r>
        <w:rPr>
          <w:rFonts w:cstheme="minorHAnsi"/>
          <w:sz w:val="20"/>
          <w:szCs w:val="20"/>
        </w:rPr>
        <w:t xml:space="preserve">usług poprzez link aktywacyjny </w:t>
      </w:r>
      <w:r w:rsidR="000811D6">
        <w:rPr>
          <w:rFonts w:cstheme="minorHAnsi"/>
          <w:sz w:val="20"/>
          <w:szCs w:val="20"/>
        </w:rPr>
        <w:t xml:space="preserve">przesłany </w:t>
      </w:r>
      <w:r w:rsidR="00125EB6">
        <w:rPr>
          <w:rFonts w:cstheme="minorHAnsi"/>
          <w:sz w:val="20"/>
          <w:szCs w:val="20"/>
        </w:rPr>
        <w:t>Zamawiając</w:t>
      </w:r>
      <w:r w:rsidR="000811D6">
        <w:rPr>
          <w:rFonts w:cstheme="minorHAnsi"/>
          <w:sz w:val="20"/>
          <w:szCs w:val="20"/>
        </w:rPr>
        <w:t>em</w:t>
      </w:r>
      <w:r w:rsidR="00557687">
        <w:rPr>
          <w:rFonts w:cstheme="minorHAnsi"/>
          <w:sz w:val="20"/>
          <w:szCs w:val="20"/>
        </w:rPr>
        <w:t>u</w:t>
      </w:r>
    </w:p>
    <w:tbl>
      <w:tblPr>
        <w:tblStyle w:val="GridTable4-Accent1"/>
        <w:tblW w:w="9052" w:type="dxa"/>
        <w:tblLook w:val="04A0" w:firstRow="1" w:lastRow="0" w:firstColumn="1" w:lastColumn="0" w:noHBand="0" w:noVBand="1"/>
      </w:tblPr>
      <w:tblGrid>
        <w:gridCol w:w="562"/>
        <w:gridCol w:w="6237"/>
        <w:gridCol w:w="2253"/>
      </w:tblGrid>
      <w:tr w:rsidR="007937BB" w:rsidRPr="00F710ED" w14:paraId="155EEF05" w14:textId="77777777" w:rsidTr="007F0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76D0C9C" w14:textId="5C3E785A" w:rsidR="007937BB" w:rsidRPr="00F710ED" w:rsidRDefault="007937BB" w:rsidP="001A443C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240822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0D899B4F" w14:textId="6B2E5D30" w:rsidR="007937BB" w:rsidRPr="00F710ED" w:rsidRDefault="007937BB" w:rsidP="001A443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0822">
              <w:rPr>
                <w:rFonts w:cstheme="minorHAnsi"/>
                <w:sz w:val="20"/>
                <w:szCs w:val="20"/>
              </w:rPr>
              <w:t>Przedmiot</w:t>
            </w:r>
          </w:p>
        </w:tc>
        <w:tc>
          <w:tcPr>
            <w:tcW w:w="2253" w:type="dxa"/>
            <w:vAlign w:val="center"/>
          </w:tcPr>
          <w:p w14:paraId="7317E8FB" w14:textId="69E7812B" w:rsidR="007937BB" w:rsidRDefault="007937BB" w:rsidP="001A443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40822">
              <w:rPr>
                <w:rFonts w:cstheme="minorHAnsi"/>
                <w:sz w:val="20"/>
                <w:szCs w:val="20"/>
              </w:rPr>
              <w:t>Ilość</w:t>
            </w:r>
          </w:p>
        </w:tc>
      </w:tr>
      <w:tr w:rsidR="007937BB" w:rsidRPr="00DF5631" w14:paraId="2C26191B" w14:textId="21E27ADC" w:rsidTr="007F0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00C7137" w14:textId="77777777" w:rsidR="007937BB" w:rsidRPr="00DF5631" w:rsidRDefault="007937BB" w:rsidP="004B724F">
            <w:pPr>
              <w:spacing w:before="60" w:after="6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DF5631">
              <w:rPr>
                <w:rFonts w:cstheme="minorHAns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6237" w:type="dxa"/>
            <w:vAlign w:val="center"/>
          </w:tcPr>
          <w:p w14:paraId="785FEE91" w14:textId="7784D039" w:rsidR="007937BB" w:rsidRPr="00DF5631" w:rsidRDefault="007937BB" w:rsidP="004B724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Aktywacja karty głosowej SIM – usługa jednorazowa dla jednej karty głosowej SIM wraz z aktywacja pakietu danych.</w:t>
            </w:r>
          </w:p>
        </w:tc>
        <w:tc>
          <w:tcPr>
            <w:tcW w:w="2253" w:type="dxa"/>
            <w:vAlign w:val="center"/>
          </w:tcPr>
          <w:p w14:paraId="13503B99" w14:textId="565D46CF" w:rsidR="007937BB" w:rsidRPr="00DF5631" w:rsidRDefault="00DF2C07" w:rsidP="008C292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79115B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00</w:t>
            </w:r>
            <w:r w:rsidR="00753890">
              <w:rPr>
                <w:rFonts w:cstheme="minorHAnsi"/>
                <w:sz w:val="18"/>
                <w:szCs w:val="18"/>
              </w:rPr>
              <w:t>-</w:t>
            </w:r>
            <w:r w:rsidR="00C66D08">
              <w:rPr>
                <w:rFonts w:cstheme="minorHAnsi"/>
                <w:sz w:val="18"/>
                <w:szCs w:val="18"/>
              </w:rPr>
              <w:t>3600</w:t>
            </w:r>
          </w:p>
        </w:tc>
      </w:tr>
      <w:tr w:rsidR="007937BB" w:rsidRPr="00DF5631" w14:paraId="1C4DC810" w14:textId="3F1772B6" w:rsidTr="007F0B1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DEDF0AF" w14:textId="77777777" w:rsidR="007937BB" w:rsidRPr="00DF5631" w:rsidRDefault="007937BB" w:rsidP="004B724F">
            <w:pPr>
              <w:spacing w:before="60" w:after="6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6237" w:type="dxa"/>
            <w:vAlign w:val="center"/>
          </w:tcPr>
          <w:p w14:paraId="7C37243D" w14:textId="0E124D3E" w:rsidR="007937BB" w:rsidRPr="00DF5631" w:rsidRDefault="007937BB" w:rsidP="004B724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Aktywacja karty SIM/DATA– usługa jednorazowa dla jednej karty SIM/DATA</w:t>
            </w:r>
          </w:p>
        </w:tc>
        <w:tc>
          <w:tcPr>
            <w:tcW w:w="2253" w:type="dxa"/>
            <w:vAlign w:val="center"/>
          </w:tcPr>
          <w:p w14:paraId="6A7640FA" w14:textId="2B52BD96" w:rsidR="007937BB" w:rsidRPr="00DF5631" w:rsidRDefault="002E30DD" w:rsidP="008C292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5923CF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C66D08">
              <w:rPr>
                <w:rFonts w:cstheme="minorHAnsi"/>
                <w:sz w:val="18"/>
                <w:szCs w:val="18"/>
              </w:rPr>
              <w:t>-</w:t>
            </w:r>
            <w:r w:rsidR="0068656F">
              <w:rPr>
                <w:rFonts w:cstheme="minorHAnsi"/>
                <w:sz w:val="18"/>
                <w:szCs w:val="18"/>
              </w:rPr>
              <w:t>850</w:t>
            </w:r>
          </w:p>
        </w:tc>
      </w:tr>
      <w:tr w:rsidR="007937BB" w:rsidRPr="00DF5631" w14:paraId="53A738DB" w14:textId="26E29F8A" w:rsidTr="007F0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69B73DA" w14:textId="77777777" w:rsidR="007937BB" w:rsidRPr="00F710ED" w:rsidRDefault="007937BB" w:rsidP="004B724F">
            <w:pPr>
              <w:spacing w:before="60" w:after="6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F710ED">
              <w:rPr>
                <w:rFonts w:cstheme="minorHAns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237" w:type="dxa"/>
            <w:vAlign w:val="center"/>
          </w:tcPr>
          <w:p w14:paraId="70A2D443" w14:textId="57E0A2F1" w:rsidR="007937BB" w:rsidRDefault="007937BB" w:rsidP="004B724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Aktywacja Prywatnego APN wraz z usługą łącza VPN na potrzeby transmisji danych do/z Prywatnego APN</w:t>
            </w:r>
          </w:p>
        </w:tc>
        <w:tc>
          <w:tcPr>
            <w:tcW w:w="2253" w:type="dxa"/>
            <w:vAlign w:val="center"/>
          </w:tcPr>
          <w:p w14:paraId="64B822F9" w14:textId="698B2FE3" w:rsidR="007937BB" w:rsidRDefault="007937BB" w:rsidP="008C292C">
            <w:pPr>
              <w:keepNext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</w:tbl>
    <w:p w14:paraId="23007CF8" w14:textId="3CDD0226" w:rsidR="00CE10D1" w:rsidRDefault="007F0B18" w:rsidP="0023775D">
      <w:pPr>
        <w:pStyle w:val="Caption"/>
      </w:pPr>
      <w:r>
        <w:t xml:space="preserve">Tabela </w:t>
      </w:r>
      <w:r w:rsidR="006B6D93">
        <w:fldChar w:fldCharType="begin"/>
      </w:r>
      <w:r w:rsidR="006B6D93">
        <w:instrText xml:space="preserve"> SEQ Tabela \* ARABIC </w:instrText>
      </w:r>
      <w:r w:rsidR="006B6D93">
        <w:fldChar w:fldCharType="separate"/>
      </w:r>
      <w:r>
        <w:rPr>
          <w:noProof/>
        </w:rPr>
        <w:t>1</w:t>
      </w:r>
      <w:r w:rsidR="006B6D93">
        <w:rPr>
          <w:noProof/>
        </w:rPr>
        <w:fldChar w:fldCharType="end"/>
      </w:r>
      <w:r>
        <w:t>. Wykaz usług aktywacyjnych</w:t>
      </w:r>
    </w:p>
    <w:p w14:paraId="05A846FF" w14:textId="77777777" w:rsidR="0023775D" w:rsidRPr="0023775D" w:rsidRDefault="0023775D" w:rsidP="0023775D"/>
    <w:p w14:paraId="75D2276E" w14:textId="05C3FE86" w:rsidR="00F710ED" w:rsidRDefault="00F710ED" w:rsidP="003C140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Wykaz usług abonamentowych objętych zamówieniem przedstawiony został w poniższej tabeli.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710ED" w:rsidRPr="00F710ED" w14:paraId="601B67E0" w14:textId="77777777" w:rsidTr="004B7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DA5DCE9" w14:textId="77777777" w:rsidR="00F710ED" w:rsidRPr="00F710ED" w:rsidRDefault="00F710ED" w:rsidP="004B724F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F710ED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6234" w:type="dxa"/>
            <w:gridSpan w:val="2"/>
            <w:vAlign w:val="center"/>
          </w:tcPr>
          <w:p w14:paraId="3F18B8F3" w14:textId="77777777" w:rsidR="00F710ED" w:rsidRPr="00F710ED" w:rsidRDefault="00F710ED" w:rsidP="004B724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710ED">
              <w:rPr>
                <w:rFonts w:cstheme="minorHAnsi"/>
                <w:sz w:val="20"/>
                <w:szCs w:val="20"/>
              </w:rPr>
              <w:t>Przedmiot</w:t>
            </w:r>
          </w:p>
        </w:tc>
        <w:tc>
          <w:tcPr>
            <w:tcW w:w="2266" w:type="dxa"/>
            <w:vAlign w:val="center"/>
          </w:tcPr>
          <w:p w14:paraId="327C281B" w14:textId="77777777" w:rsidR="00F710ED" w:rsidRPr="00F710ED" w:rsidRDefault="00F710ED" w:rsidP="004B724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</w:t>
            </w:r>
          </w:p>
        </w:tc>
      </w:tr>
      <w:tr w:rsidR="00F710ED" w:rsidRPr="00DF5631" w14:paraId="615B1FC2" w14:textId="77777777" w:rsidTr="004B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66CF4F0" w14:textId="77777777" w:rsidR="00F710ED" w:rsidRPr="00DF5631" w:rsidRDefault="00F710ED" w:rsidP="004B724F">
            <w:pPr>
              <w:spacing w:before="60" w:after="6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DF5631">
              <w:rPr>
                <w:rFonts w:cstheme="minorHAns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3968" w:type="dxa"/>
            <w:vAlign w:val="center"/>
          </w:tcPr>
          <w:p w14:paraId="6CFD58A0" w14:textId="77777777" w:rsidR="00F710ED" w:rsidRPr="00DF5631" w:rsidRDefault="00F710ED" w:rsidP="004B724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55CC9">
              <w:rPr>
                <w:rFonts w:cstheme="minorHAnsi"/>
                <w:bCs/>
                <w:sz w:val="18"/>
                <w:szCs w:val="18"/>
              </w:rPr>
              <w:t>Abonament miesięczny za pojedynczą aktywowaną kartę głosową SIM wraz z pakietem danych</w:t>
            </w:r>
          </w:p>
        </w:tc>
        <w:tc>
          <w:tcPr>
            <w:tcW w:w="2266" w:type="dxa"/>
            <w:vAlign w:val="center"/>
          </w:tcPr>
          <w:p w14:paraId="4E3DF03B" w14:textId="77777777" w:rsidR="00F710ED" w:rsidRPr="00DF5631" w:rsidRDefault="00F710ED" w:rsidP="004B724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55CC9">
              <w:rPr>
                <w:rFonts w:cstheme="minorHAnsi"/>
                <w:bCs/>
                <w:sz w:val="18"/>
                <w:szCs w:val="18"/>
              </w:rPr>
              <w:t>40GB</w:t>
            </w:r>
          </w:p>
        </w:tc>
        <w:tc>
          <w:tcPr>
            <w:tcW w:w="2266" w:type="dxa"/>
            <w:vAlign w:val="center"/>
          </w:tcPr>
          <w:p w14:paraId="3935D5E2" w14:textId="2BB5E19E" w:rsidR="00F710ED" w:rsidRPr="00DF5631" w:rsidRDefault="004A0603" w:rsidP="004B724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86666C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00</w:t>
            </w:r>
            <w:r w:rsidR="0068656F">
              <w:rPr>
                <w:rFonts w:cstheme="minorHAnsi"/>
                <w:sz w:val="18"/>
                <w:szCs w:val="18"/>
              </w:rPr>
              <w:t>-3600</w:t>
            </w:r>
          </w:p>
        </w:tc>
      </w:tr>
      <w:tr w:rsidR="00F710ED" w:rsidRPr="00DF5631" w14:paraId="7C934540" w14:textId="77777777" w:rsidTr="004B7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7CBAB990" w14:textId="77777777" w:rsidR="00F710ED" w:rsidRPr="00DF5631" w:rsidRDefault="00F710ED" w:rsidP="004B724F">
            <w:pPr>
              <w:spacing w:before="60" w:after="6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968" w:type="dxa"/>
            <w:vMerge w:val="restart"/>
            <w:vAlign w:val="center"/>
          </w:tcPr>
          <w:p w14:paraId="226DC3AC" w14:textId="77777777" w:rsidR="00F710ED" w:rsidRPr="00DF5631" w:rsidRDefault="00F710ED" w:rsidP="004B724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55CC9">
              <w:rPr>
                <w:rFonts w:cstheme="minorHAnsi"/>
                <w:bCs/>
                <w:sz w:val="18"/>
                <w:szCs w:val="18"/>
              </w:rPr>
              <w:t>Abonament miesięczny za pakiet transmisji danych z dostępem do sieci</w:t>
            </w:r>
          </w:p>
        </w:tc>
        <w:tc>
          <w:tcPr>
            <w:tcW w:w="2266" w:type="dxa"/>
            <w:vAlign w:val="center"/>
          </w:tcPr>
          <w:p w14:paraId="67F868C9" w14:textId="77777777" w:rsidR="00F710ED" w:rsidRPr="00DF5631" w:rsidRDefault="00F710ED" w:rsidP="004B724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100GB</w:t>
            </w:r>
          </w:p>
        </w:tc>
        <w:tc>
          <w:tcPr>
            <w:tcW w:w="2266" w:type="dxa"/>
            <w:vAlign w:val="center"/>
          </w:tcPr>
          <w:p w14:paraId="3FD8D5EA" w14:textId="26F460ED" w:rsidR="00F710ED" w:rsidRPr="00DF5631" w:rsidRDefault="00512F08" w:rsidP="004B724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C0DA8">
              <w:rPr>
                <w:rFonts w:cstheme="minorHAnsi"/>
                <w:sz w:val="18"/>
                <w:szCs w:val="18"/>
              </w:rPr>
              <w:t>1</w:t>
            </w:r>
            <w:r w:rsidR="00331D74">
              <w:rPr>
                <w:rFonts w:cstheme="minorHAnsi"/>
                <w:sz w:val="18"/>
                <w:szCs w:val="18"/>
              </w:rPr>
              <w:t>0</w:t>
            </w:r>
            <w:r w:rsidR="0068656F">
              <w:rPr>
                <w:rFonts w:cstheme="minorHAnsi"/>
                <w:sz w:val="18"/>
                <w:szCs w:val="18"/>
              </w:rPr>
              <w:t>-</w:t>
            </w:r>
            <w:r w:rsidR="00FB0A09">
              <w:rPr>
                <w:rFonts w:cstheme="minorHAnsi"/>
                <w:sz w:val="18"/>
                <w:szCs w:val="18"/>
              </w:rPr>
              <w:t>210</w:t>
            </w:r>
          </w:p>
        </w:tc>
      </w:tr>
      <w:tr w:rsidR="00F710ED" w:rsidRPr="00DF5631" w14:paraId="24FA74C5" w14:textId="77777777" w:rsidTr="004B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15B26196" w14:textId="77777777" w:rsidR="00F710ED" w:rsidRPr="00DF5631" w:rsidRDefault="00F710ED" w:rsidP="004B724F">
            <w:pPr>
              <w:spacing w:before="60" w:after="6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968" w:type="dxa"/>
            <w:vMerge/>
          </w:tcPr>
          <w:p w14:paraId="775671C9" w14:textId="77777777" w:rsidR="00F710ED" w:rsidRPr="00DF5631" w:rsidRDefault="00F710ED" w:rsidP="004B724F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4A5811FF" w14:textId="77777777" w:rsidR="00F710ED" w:rsidRPr="00DF5631" w:rsidRDefault="00F710ED" w:rsidP="004B724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25GB</w:t>
            </w:r>
          </w:p>
        </w:tc>
        <w:tc>
          <w:tcPr>
            <w:tcW w:w="2266" w:type="dxa"/>
            <w:vAlign w:val="center"/>
          </w:tcPr>
          <w:p w14:paraId="2FB745B8" w14:textId="3E584D93" w:rsidR="00F710ED" w:rsidRPr="00DF5631" w:rsidRDefault="00E47EB8" w:rsidP="004B724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A05D18">
              <w:rPr>
                <w:rFonts w:cstheme="minorHAnsi"/>
                <w:sz w:val="18"/>
                <w:szCs w:val="18"/>
              </w:rPr>
              <w:t>8</w:t>
            </w:r>
            <w:r w:rsidR="00161DC0">
              <w:rPr>
                <w:rFonts w:cstheme="minorHAnsi"/>
                <w:sz w:val="18"/>
                <w:szCs w:val="18"/>
              </w:rPr>
              <w:t>0</w:t>
            </w:r>
            <w:r w:rsidR="00FB0A09">
              <w:rPr>
                <w:rFonts w:cstheme="minorHAnsi"/>
                <w:sz w:val="18"/>
                <w:szCs w:val="18"/>
              </w:rPr>
              <w:t>-540</w:t>
            </w:r>
          </w:p>
        </w:tc>
      </w:tr>
      <w:tr w:rsidR="00F710ED" w:rsidRPr="00DF5631" w14:paraId="41F7BA26" w14:textId="77777777" w:rsidTr="004B7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375E63A3" w14:textId="77777777" w:rsidR="00F710ED" w:rsidRPr="00DF5631" w:rsidRDefault="00F710ED" w:rsidP="004B724F">
            <w:pPr>
              <w:spacing w:before="60" w:after="6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8" w:type="dxa"/>
            <w:vMerge/>
          </w:tcPr>
          <w:p w14:paraId="3B21354A" w14:textId="77777777" w:rsidR="00F710ED" w:rsidRPr="00DF5631" w:rsidRDefault="00F710ED" w:rsidP="004B724F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04061FE5" w14:textId="22F6B2CC" w:rsidR="00F710ED" w:rsidRDefault="00EB59C7" w:rsidP="004B724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bez limitu</w:t>
            </w:r>
            <w:r w:rsidR="00B65330">
              <w:rPr>
                <w:rFonts w:cstheme="minorHAnsi"/>
                <w:sz w:val="18"/>
                <w:szCs w:val="18"/>
              </w:rPr>
              <w:t xml:space="preserve"> danych</w:t>
            </w:r>
          </w:p>
        </w:tc>
        <w:tc>
          <w:tcPr>
            <w:tcW w:w="2266" w:type="dxa"/>
            <w:vAlign w:val="center"/>
          </w:tcPr>
          <w:p w14:paraId="7A0236A8" w14:textId="41F5B143" w:rsidR="00F710ED" w:rsidRPr="00DF5631" w:rsidRDefault="00217426" w:rsidP="004B724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  <w:r w:rsidR="00FB0A09">
              <w:rPr>
                <w:rFonts w:cstheme="minorHAnsi"/>
                <w:sz w:val="18"/>
                <w:szCs w:val="18"/>
              </w:rPr>
              <w:t>-</w:t>
            </w:r>
            <w:r w:rsidR="00297D80">
              <w:rPr>
                <w:rFonts w:cstheme="minorHAnsi"/>
                <w:sz w:val="18"/>
                <w:szCs w:val="18"/>
              </w:rPr>
              <w:t>100</w:t>
            </w:r>
          </w:p>
        </w:tc>
      </w:tr>
      <w:tr w:rsidR="00F710ED" w:rsidRPr="00DF5631" w14:paraId="70D1A211" w14:textId="77777777" w:rsidTr="004B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3586C40" w14:textId="716632CF" w:rsidR="00F710ED" w:rsidRPr="00F710ED" w:rsidRDefault="00512F08" w:rsidP="004B724F">
            <w:pPr>
              <w:spacing w:before="60" w:after="6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6234" w:type="dxa"/>
            <w:gridSpan w:val="2"/>
            <w:vAlign w:val="center"/>
          </w:tcPr>
          <w:p w14:paraId="023DC0E0" w14:textId="77777777" w:rsidR="00F710ED" w:rsidRDefault="00F710ED" w:rsidP="004B724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55CC9">
              <w:rPr>
                <w:rFonts w:cstheme="minorHAnsi"/>
                <w:bCs/>
                <w:sz w:val="18"/>
                <w:szCs w:val="18"/>
              </w:rPr>
              <w:t>Abonament miesięczny za usługę stałego zewnętrznego adresu IP dla pojedynczej karty Data</w:t>
            </w:r>
          </w:p>
        </w:tc>
        <w:tc>
          <w:tcPr>
            <w:tcW w:w="2266" w:type="dxa"/>
            <w:vAlign w:val="center"/>
          </w:tcPr>
          <w:p w14:paraId="161CFAE3" w14:textId="77777777" w:rsidR="00F710ED" w:rsidRPr="00DF5631" w:rsidRDefault="00F710ED" w:rsidP="004B724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</w:t>
            </w:r>
          </w:p>
        </w:tc>
      </w:tr>
      <w:tr w:rsidR="00F710ED" w:rsidRPr="00DF5631" w14:paraId="119F6090" w14:textId="77777777" w:rsidTr="004B72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5436195" w14:textId="495EDDDD" w:rsidR="00F710ED" w:rsidRPr="00F710ED" w:rsidRDefault="00512F08" w:rsidP="004B724F">
            <w:pPr>
              <w:spacing w:before="60" w:after="6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6234" w:type="dxa"/>
            <w:gridSpan w:val="2"/>
            <w:vAlign w:val="center"/>
          </w:tcPr>
          <w:p w14:paraId="75037142" w14:textId="77777777" w:rsidR="00F710ED" w:rsidRDefault="00F710ED" w:rsidP="004B724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55CC9">
              <w:rPr>
                <w:rFonts w:cstheme="minorHAnsi"/>
                <w:bCs/>
                <w:sz w:val="18"/>
                <w:szCs w:val="18"/>
              </w:rPr>
              <w:t>Abonament miesięczny za usługę prywatnego APN</w:t>
            </w:r>
          </w:p>
        </w:tc>
        <w:tc>
          <w:tcPr>
            <w:tcW w:w="2266" w:type="dxa"/>
            <w:vAlign w:val="center"/>
          </w:tcPr>
          <w:p w14:paraId="201CF2E8" w14:textId="77777777" w:rsidR="00F710ED" w:rsidRPr="00DF5631" w:rsidRDefault="00F710ED" w:rsidP="004B724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</w:tbl>
    <w:p w14:paraId="5B633A99" w14:textId="2F538257" w:rsidR="00F710ED" w:rsidRDefault="00F710ED" w:rsidP="00F710ED">
      <w:pPr>
        <w:pStyle w:val="Caption"/>
        <w:rPr>
          <w:rFonts w:cstheme="minorHAnsi"/>
          <w:sz w:val="20"/>
          <w:szCs w:val="20"/>
        </w:rPr>
      </w:pPr>
      <w:r>
        <w:t xml:space="preserve">Tabela </w:t>
      </w:r>
      <w:r w:rsidR="006B6D93">
        <w:fldChar w:fldCharType="begin"/>
      </w:r>
      <w:r w:rsidR="006B6D93">
        <w:instrText xml:space="preserve"> SEQ Tabela \* ARABIC </w:instrText>
      </w:r>
      <w:r w:rsidR="006B6D93">
        <w:fldChar w:fldCharType="separate"/>
      </w:r>
      <w:r w:rsidR="007F0B18">
        <w:rPr>
          <w:noProof/>
        </w:rPr>
        <w:t>2</w:t>
      </w:r>
      <w:r w:rsidR="006B6D93">
        <w:rPr>
          <w:noProof/>
        </w:rPr>
        <w:fldChar w:fldCharType="end"/>
      </w:r>
      <w:r>
        <w:t>. Wykaz usług abonamentowych.</w:t>
      </w:r>
    </w:p>
    <w:p w14:paraId="5953756C" w14:textId="77777777" w:rsidR="00137AC2" w:rsidRDefault="00137AC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3EA21A9" w14:textId="1DD77C96" w:rsidR="00F710ED" w:rsidRDefault="00F710ED" w:rsidP="003C140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Zestawienie ilościowe aparatów telefonicznych w podziale na </w:t>
      </w:r>
      <w:r w:rsidR="00397875">
        <w:rPr>
          <w:rFonts w:cstheme="minorHAnsi"/>
          <w:sz w:val="20"/>
          <w:szCs w:val="20"/>
        </w:rPr>
        <w:t xml:space="preserve">zamawiany standard. Wymagania techniczne dotyczące aparatów telefonicznych w określonym przez Zamawiającego standardzie zostały opisane w Tabeli nr </w:t>
      </w:r>
      <w:r w:rsidR="00D93E15">
        <w:rPr>
          <w:rFonts w:cstheme="minorHAnsi"/>
          <w:sz w:val="20"/>
          <w:szCs w:val="20"/>
        </w:rPr>
        <w:t>4</w:t>
      </w:r>
      <w:r w:rsidR="00397875">
        <w:rPr>
          <w:rFonts w:cstheme="minorHAnsi"/>
          <w:sz w:val="20"/>
          <w:szCs w:val="20"/>
        </w:rPr>
        <w:t xml:space="preserve"> w punkcie 2.2 OPZ.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397875" w:rsidRPr="00C902B3" w14:paraId="6D90C465" w14:textId="77777777" w:rsidTr="004B7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61424B1" w14:textId="77777777" w:rsidR="00397875" w:rsidRPr="00C902B3" w:rsidRDefault="00397875" w:rsidP="004B7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02B3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4912" w:type="dxa"/>
            <w:vAlign w:val="center"/>
          </w:tcPr>
          <w:p w14:paraId="0DD062D6" w14:textId="77777777" w:rsidR="00397875" w:rsidRPr="00C902B3" w:rsidRDefault="00397875" w:rsidP="004B7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2B3">
              <w:rPr>
                <w:rFonts w:cstheme="minorHAnsi"/>
                <w:sz w:val="18"/>
                <w:szCs w:val="18"/>
              </w:rPr>
              <w:t>Przedmiot</w:t>
            </w:r>
          </w:p>
        </w:tc>
        <w:tc>
          <w:tcPr>
            <w:tcW w:w="3021" w:type="dxa"/>
            <w:vAlign w:val="center"/>
          </w:tcPr>
          <w:p w14:paraId="0E6C58A1" w14:textId="77777777" w:rsidR="00397875" w:rsidRPr="00C902B3" w:rsidRDefault="00397875" w:rsidP="004B72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2B3">
              <w:rPr>
                <w:rFonts w:cstheme="minorHAnsi"/>
                <w:sz w:val="18"/>
                <w:szCs w:val="18"/>
              </w:rPr>
              <w:t>Ilość</w:t>
            </w:r>
          </w:p>
        </w:tc>
      </w:tr>
      <w:tr w:rsidR="00397875" w:rsidRPr="00C902B3" w14:paraId="48CCA5F9" w14:textId="77777777" w:rsidTr="004B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5CB4176" w14:textId="77777777" w:rsidR="00397875" w:rsidRPr="00C902B3" w:rsidRDefault="00397875" w:rsidP="004B724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C902B3">
              <w:rPr>
                <w:rFonts w:cstheme="minorHAns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4912" w:type="dxa"/>
            <w:vAlign w:val="center"/>
          </w:tcPr>
          <w:p w14:paraId="419B45ED" w14:textId="77777777" w:rsidR="00397875" w:rsidRPr="00C902B3" w:rsidRDefault="00397875" w:rsidP="004B7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2B3">
              <w:rPr>
                <w:rFonts w:cstheme="minorHAnsi"/>
                <w:sz w:val="18"/>
                <w:szCs w:val="18"/>
              </w:rPr>
              <w:t>Telefon w Standardzie I</w:t>
            </w:r>
          </w:p>
        </w:tc>
        <w:tc>
          <w:tcPr>
            <w:tcW w:w="3021" w:type="dxa"/>
            <w:vAlign w:val="center"/>
          </w:tcPr>
          <w:p w14:paraId="7CD66AD0" w14:textId="41154682" w:rsidR="00397875" w:rsidRPr="00C902B3" w:rsidRDefault="002631F7" w:rsidP="00F60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534DD5">
              <w:rPr>
                <w:rFonts w:cstheme="minorHAnsi"/>
                <w:sz w:val="18"/>
                <w:szCs w:val="18"/>
              </w:rPr>
              <w:t>-25</w:t>
            </w:r>
          </w:p>
        </w:tc>
      </w:tr>
      <w:tr w:rsidR="00397875" w:rsidRPr="00C902B3" w14:paraId="35D29948" w14:textId="77777777" w:rsidTr="004B724F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E081766" w14:textId="77777777" w:rsidR="00397875" w:rsidRPr="00C902B3" w:rsidRDefault="00397875" w:rsidP="004B724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C902B3">
              <w:rPr>
                <w:rFonts w:cstheme="minorHAns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912" w:type="dxa"/>
            <w:vAlign w:val="center"/>
          </w:tcPr>
          <w:p w14:paraId="47768B02" w14:textId="77777777" w:rsidR="00397875" w:rsidRPr="00C902B3" w:rsidRDefault="00397875" w:rsidP="004B7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2B3">
              <w:rPr>
                <w:rFonts w:cstheme="minorHAnsi"/>
                <w:sz w:val="18"/>
                <w:szCs w:val="18"/>
              </w:rPr>
              <w:t>Telefon w Standardzie II</w:t>
            </w:r>
          </w:p>
        </w:tc>
        <w:tc>
          <w:tcPr>
            <w:tcW w:w="3021" w:type="dxa"/>
            <w:vAlign w:val="center"/>
          </w:tcPr>
          <w:p w14:paraId="29BF9562" w14:textId="22276B70" w:rsidR="00397875" w:rsidRPr="00C902B3" w:rsidRDefault="006135A0" w:rsidP="00F60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</w:t>
            </w:r>
            <w:r w:rsidR="00534DD5">
              <w:rPr>
                <w:rFonts w:cstheme="minorHAnsi"/>
                <w:sz w:val="18"/>
                <w:szCs w:val="18"/>
              </w:rPr>
              <w:t>-</w:t>
            </w:r>
            <w:r w:rsidR="00AD52C6">
              <w:rPr>
                <w:rFonts w:cstheme="minorHAnsi"/>
                <w:sz w:val="18"/>
                <w:szCs w:val="18"/>
              </w:rPr>
              <w:t>3</w:t>
            </w:r>
            <w:r w:rsidR="00E55CD8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397875" w:rsidRPr="00C902B3" w14:paraId="04A44475" w14:textId="77777777" w:rsidTr="004B7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B4F4056" w14:textId="77777777" w:rsidR="00397875" w:rsidRPr="00C902B3" w:rsidRDefault="00397875" w:rsidP="004B724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C902B3">
              <w:rPr>
                <w:rFonts w:cstheme="minorHAns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912" w:type="dxa"/>
            <w:vAlign w:val="center"/>
          </w:tcPr>
          <w:p w14:paraId="5A6413A2" w14:textId="77777777" w:rsidR="00397875" w:rsidRPr="00C902B3" w:rsidRDefault="00397875" w:rsidP="004B72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2B3">
              <w:rPr>
                <w:rFonts w:cstheme="minorHAnsi"/>
                <w:sz w:val="18"/>
                <w:szCs w:val="18"/>
              </w:rPr>
              <w:t>Telefon w Standardzie III</w:t>
            </w:r>
          </w:p>
        </w:tc>
        <w:tc>
          <w:tcPr>
            <w:tcW w:w="3021" w:type="dxa"/>
            <w:vAlign w:val="center"/>
          </w:tcPr>
          <w:p w14:paraId="4C521960" w14:textId="47E223F8" w:rsidR="00397875" w:rsidRPr="00C902B3" w:rsidRDefault="002631F7" w:rsidP="00F60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135A0">
              <w:rPr>
                <w:rFonts w:cstheme="minorHAnsi"/>
                <w:sz w:val="18"/>
                <w:szCs w:val="18"/>
              </w:rPr>
              <w:t>400</w:t>
            </w:r>
            <w:r w:rsidR="00E55CD8">
              <w:rPr>
                <w:rFonts w:cstheme="minorHAnsi"/>
                <w:sz w:val="18"/>
                <w:szCs w:val="18"/>
              </w:rPr>
              <w:t>-</w:t>
            </w:r>
            <w:r w:rsidR="00AD52C6">
              <w:rPr>
                <w:rFonts w:cstheme="minorHAnsi"/>
                <w:sz w:val="18"/>
                <w:szCs w:val="18"/>
              </w:rPr>
              <w:t>19</w:t>
            </w:r>
            <w:r w:rsidR="00E55CD8">
              <w:rPr>
                <w:rFonts w:cstheme="minorHAnsi"/>
                <w:sz w:val="18"/>
                <w:szCs w:val="18"/>
              </w:rPr>
              <w:t>00</w:t>
            </w:r>
          </w:p>
        </w:tc>
      </w:tr>
      <w:tr w:rsidR="00397875" w:rsidRPr="00C902B3" w14:paraId="2C86BDCA" w14:textId="77777777" w:rsidTr="004B72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CE2E20B" w14:textId="77777777" w:rsidR="00397875" w:rsidRPr="00C902B3" w:rsidRDefault="00397875" w:rsidP="004B724F">
            <w:pPr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C902B3">
              <w:rPr>
                <w:rFonts w:cstheme="minorHAns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912" w:type="dxa"/>
            <w:vAlign w:val="center"/>
          </w:tcPr>
          <w:p w14:paraId="170699EA" w14:textId="77777777" w:rsidR="00397875" w:rsidRPr="00C902B3" w:rsidRDefault="00397875" w:rsidP="004B72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C902B3">
              <w:rPr>
                <w:rFonts w:cstheme="minorHAnsi"/>
                <w:sz w:val="18"/>
                <w:szCs w:val="18"/>
              </w:rPr>
              <w:t>Telefon w Standardzie IV</w:t>
            </w:r>
          </w:p>
        </w:tc>
        <w:tc>
          <w:tcPr>
            <w:tcW w:w="3021" w:type="dxa"/>
            <w:vAlign w:val="center"/>
          </w:tcPr>
          <w:p w14:paraId="734B5848" w14:textId="741811B6" w:rsidR="00363235" w:rsidRPr="00C902B3" w:rsidRDefault="002631F7" w:rsidP="00F60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</w:t>
            </w:r>
            <w:r w:rsidR="00E55CD8">
              <w:rPr>
                <w:rFonts w:cstheme="minorHAnsi"/>
                <w:sz w:val="18"/>
                <w:szCs w:val="18"/>
              </w:rPr>
              <w:t>-</w:t>
            </w:r>
            <w:r w:rsidR="008A48B6">
              <w:rPr>
                <w:rFonts w:cstheme="minorHAnsi"/>
                <w:sz w:val="18"/>
                <w:szCs w:val="18"/>
              </w:rPr>
              <w:t>8</w:t>
            </w:r>
            <w:r w:rsidR="00E55CD8">
              <w:rPr>
                <w:rFonts w:cstheme="minorHAnsi"/>
                <w:sz w:val="18"/>
                <w:szCs w:val="18"/>
              </w:rPr>
              <w:t>00</w:t>
            </w:r>
          </w:p>
        </w:tc>
      </w:tr>
    </w:tbl>
    <w:p w14:paraId="6B095687" w14:textId="1FB30C20" w:rsidR="00397875" w:rsidRDefault="00397875" w:rsidP="00397875">
      <w:pPr>
        <w:pStyle w:val="Caption"/>
        <w:rPr>
          <w:rFonts w:cstheme="minorHAnsi"/>
          <w:sz w:val="20"/>
          <w:szCs w:val="20"/>
        </w:rPr>
      </w:pPr>
      <w:r>
        <w:t xml:space="preserve">Tabela </w:t>
      </w:r>
      <w:r w:rsidR="006B6D93">
        <w:fldChar w:fldCharType="begin"/>
      </w:r>
      <w:r w:rsidR="006B6D93">
        <w:instrText xml:space="preserve"> SEQ Tabela \* ARABIC </w:instrText>
      </w:r>
      <w:r w:rsidR="006B6D93">
        <w:fldChar w:fldCharType="separate"/>
      </w:r>
      <w:r w:rsidR="007F0B18">
        <w:rPr>
          <w:noProof/>
        </w:rPr>
        <w:t>3</w:t>
      </w:r>
      <w:r w:rsidR="006B6D93">
        <w:rPr>
          <w:noProof/>
        </w:rPr>
        <w:fldChar w:fldCharType="end"/>
      </w:r>
      <w:r>
        <w:t>. Zestawienie ilościowe aparatów telefonicznych.</w:t>
      </w:r>
    </w:p>
    <w:p w14:paraId="370F22AA" w14:textId="77777777" w:rsidR="00F710ED" w:rsidRPr="00F35EC7" w:rsidRDefault="00F710ED" w:rsidP="003C140E">
      <w:pPr>
        <w:jc w:val="both"/>
        <w:rPr>
          <w:rFonts w:cstheme="minorHAnsi"/>
          <w:sz w:val="20"/>
          <w:szCs w:val="20"/>
        </w:rPr>
      </w:pPr>
    </w:p>
    <w:p w14:paraId="273F8234" w14:textId="30CF385A" w:rsidR="00240694" w:rsidRPr="00F35EC7" w:rsidRDefault="00240694" w:rsidP="006460F7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0"/>
          <w:szCs w:val="20"/>
        </w:rPr>
      </w:pPr>
      <w:r w:rsidRPr="00F35EC7">
        <w:rPr>
          <w:rFonts w:cstheme="minorHAnsi"/>
          <w:b/>
          <w:bCs/>
          <w:sz w:val="20"/>
          <w:szCs w:val="20"/>
        </w:rPr>
        <w:t>Usługa GSM.</w:t>
      </w:r>
    </w:p>
    <w:p w14:paraId="286A0B8A" w14:textId="77777777" w:rsidR="00123440" w:rsidRPr="00F35EC7" w:rsidRDefault="00240694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Usługi głosowe, tekstowe (SMS), multimedialne (MMS).</w:t>
      </w:r>
    </w:p>
    <w:p w14:paraId="594E8F5C" w14:textId="77777777" w:rsidR="00CD612E" w:rsidRPr="00F35EC7" w:rsidRDefault="00240694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Zamawiający wymaga, aby usługi świadczone były wg następujących zasad:</w:t>
      </w:r>
    </w:p>
    <w:p w14:paraId="5604343D" w14:textId="52B8F7F6" w:rsidR="00240694" w:rsidRPr="00F35EC7" w:rsidRDefault="00C85818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S</w:t>
      </w:r>
      <w:r w:rsidR="00240694" w:rsidRPr="00F35EC7">
        <w:rPr>
          <w:rFonts w:cstheme="minorHAnsi"/>
          <w:sz w:val="20"/>
          <w:szCs w:val="20"/>
        </w:rPr>
        <w:t xml:space="preserve">tały miesięczny Abonament za </w:t>
      </w:r>
      <w:r w:rsidR="00F11E75" w:rsidRPr="00F35EC7">
        <w:rPr>
          <w:rFonts w:cstheme="minorHAnsi"/>
          <w:sz w:val="20"/>
          <w:szCs w:val="20"/>
        </w:rPr>
        <w:t>świadczone usługi</w:t>
      </w:r>
      <w:r w:rsidR="006E55A2">
        <w:rPr>
          <w:rFonts w:cstheme="minorHAnsi"/>
          <w:sz w:val="20"/>
          <w:szCs w:val="20"/>
        </w:rPr>
        <w:t xml:space="preserve"> przez cały okres obowiązywania Umowy</w:t>
      </w:r>
      <w:r w:rsidR="00762ACF" w:rsidRPr="00F35EC7">
        <w:rPr>
          <w:rFonts w:cstheme="minorHAnsi"/>
          <w:sz w:val="20"/>
          <w:szCs w:val="20"/>
        </w:rPr>
        <w:t>.</w:t>
      </w:r>
    </w:p>
    <w:p w14:paraId="1CD8E846" w14:textId="439C9FB4" w:rsidR="00240694" w:rsidRPr="00F35EC7" w:rsidRDefault="00CD596A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Abonament obejmuje </w:t>
      </w:r>
      <w:r w:rsidR="00240694" w:rsidRPr="00F35EC7">
        <w:rPr>
          <w:rFonts w:cstheme="minorHAnsi"/>
          <w:sz w:val="20"/>
          <w:szCs w:val="20"/>
        </w:rPr>
        <w:t>nielimitowane i bezpłatne</w:t>
      </w:r>
      <w:r w:rsidR="00203CA5" w:rsidRPr="00F35EC7">
        <w:rPr>
          <w:rFonts w:cstheme="minorHAnsi"/>
          <w:sz w:val="20"/>
          <w:szCs w:val="20"/>
        </w:rPr>
        <w:t>:</w:t>
      </w:r>
      <w:r w:rsidR="00240694" w:rsidRPr="00F35EC7">
        <w:rPr>
          <w:rFonts w:cstheme="minorHAnsi"/>
          <w:sz w:val="20"/>
          <w:szCs w:val="20"/>
        </w:rPr>
        <w:t xml:space="preserve"> połączenia</w:t>
      </w:r>
      <w:r w:rsidR="003066C7" w:rsidRPr="00F35EC7">
        <w:rPr>
          <w:rFonts w:cstheme="minorHAnsi"/>
          <w:sz w:val="20"/>
          <w:szCs w:val="20"/>
        </w:rPr>
        <w:t xml:space="preserve"> na telefony krajowe (komórkowe oraz stacjonarne)</w:t>
      </w:r>
      <w:r w:rsidR="00240694" w:rsidRPr="00F35EC7">
        <w:rPr>
          <w:rFonts w:cstheme="minorHAnsi"/>
          <w:sz w:val="20"/>
          <w:szCs w:val="20"/>
        </w:rPr>
        <w:t xml:space="preserve">, </w:t>
      </w:r>
      <w:r w:rsidR="003A78D7" w:rsidRPr="00F35EC7">
        <w:rPr>
          <w:rFonts w:cstheme="minorHAnsi"/>
          <w:sz w:val="20"/>
          <w:szCs w:val="20"/>
        </w:rPr>
        <w:t xml:space="preserve">wiadomości </w:t>
      </w:r>
      <w:r w:rsidR="00240694" w:rsidRPr="00F35EC7">
        <w:rPr>
          <w:rFonts w:cstheme="minorHAnsi"/>
          <w:sz w:val="20"/>
          <w:szCs w:val="20"/>
        </w:rPr>
        <w:t xml:space="preserve">SMS i MMS </w:t>
      </w:r>
      <w:r w:rsidR="003C457E" w:rsidRPr="00F35EC7">
        <w:rPr>
          <w:rFonts w:cstheme="minorHAnsi"/>
          <w:sz w:val="20"/>
          <w:szCs w:val="20"/>
        </w:rPr>
        <w:t xml:space="preserve">na telefony komórkowe. </w:t>
      </w:r>
    </w:p>
    <w:p w14:paraId="63098264" w14:textId="62703308" w:rsidR="00240694" w:rsidRPr="00F35EC7" w:rsidRDefault="001815AA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P</w:t>
      </w:r>
      <w:r w:rsidR="00240694" w:rsidRPr="00F35EC7">
        <w:rPr>
          <w:rFonts w:cstheme="minorHAnsi"/>
          <w:sz w:val="20"/>
          <w:szCs w:val="20"/>
        </w:rPr>
        <w:t>ołączenia, SMS i MMS niezależnie od dnia tygodnia i pory dnia, pomiędzy numerami w numeracji Zamawiającego wliczone w cenę abonamentu</w:t>
      </w:r>
      <w:r w:rsidR="00D14E5B" w:rsidRPr="00F35EC7">
        <w:rPr>
          <w:rFonts w:cstheme="minorHAnsi"/>
          <w:sz w:val="20"/>
          <w:szCs w:val="20"/>
        </w:rPr>
        <w:t>.</w:t>
      </w:r>
    </w:p>
    <w:p w14:paraId="7FA6FD08" w14:textId="4F4AB34C" w:rsidR="000756E8" w:rsidRPr="00F35EC7" w:rsidRDefault="00D14E5B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A</w:t>
      </w:r>
      <w:r w:rsidR="00240694" w:rsidRPr="00F35EC7">
        <w:rPr>
          <w:rFonts w:cstheme="minorHAnsi"/>
          <w:sz w:val="20"/>
          <w:szCs w:val="20"/>
        </w:rPr>
        <w:t xml:space="preserve">ktywowanie i dezaktywowanie </w:t>
      </w:r>
      <w:r w:rsidR="00563765">
        <w:rPr>
          <w:rFonts w:cstheme="minorHAnsi"/>
          <w:sz w:val="20"/>
          <w:szCs w:val="20"/>
        </w:rPr>
        <w:t xml:space="preserve">usługi </w:t>
      </w:r>
      <w:r w:rsidR="00240694" w:rsidRPr="00F35EC7">
        <w:rPr>
          <w:rFonts w:cstheme="minorHAnsi"/>
          <w:sz w:val="20"/>
          <w:szCs w:val="20"/>
        </w:rPr>
        <w:t xml:space="preserve">roamingu oraz rozmów międzynarodowych wliczone w cenę abonamentu na wybranych kartach SIM według potrzeb Zamawiającego, na pozostałych kartach usługa będzie </w:t>
      </w:r>
      <w:r w:rsidR="0065500C" w:rsidRPr="00F35EC7">
        <w:rPr>
          <w:rFonts w:cstheme="minorHAnsi"/>
          <w:sz w:val="20"/>
          <w:szCs w:val="20"/>
        </w:rPr>
        <w:t xml:space="preserve">domyślnie </w:t>
      </w:r>
      <w:r w:rsidR="00240694" w:rsidRPr="00F35EC7">
        <w:rPr>
          <w:rFonts w:cstheme="minorHAnsi"/>
          <w:sz w:val="20"/>
          <w:szCs w:val="20"/>
        </w:rPr>
        <w:t>wyłączona</w:t>
      </w:r>
      <w:r w:rsidR="00762ACF" w:rsidRPr="00F35EC7">
        <w:rPr>
          <w:rFonts w:cstheme="minorHAnsi"/>
          <w:sz w:val="20"/>
          <w:szCs w:val="20"/>
        </w:rPr>
        <w:t>.</w:t>
      </w:r>
    </w:p>
    <w:p w14:paraId="23273661" w14:textId="5D29C2D0" w:rsidR="000756E8" w:rsidRPr="00354FC0" w:rsidRDefault="00762ACF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354FC0">
        <w:rPr>
          <w:rFonts w:cstheme="minorHAnsi"/>
          <w:sz w:val="20"/>
          <w:szCs w:val="20"/>
        </w:rPr>
        <w:t>R</w:t>
      </w:r>
      <w:r w:rsidR="000756E8" w:rsidRPr="00354FC0">
        <w:rPr>
          <w:rFonts w:cstheme="minorHAnsi"/>
          <w:sz w:val="20"/>
          <w:szCs w:val="20"/>
        </w:rPr>
        <w:t xml:space="preserve">oaming na terenie Unii Europejskiej </w:t>
      </w:r>
      <w:r w:rsidR="0027247D" w:rsidRPr="00354FC0">
        <w:rPr>
          <w:rFonts w:cstheme="minorHAnsi"/>
          <w:sz w:val="20"/>
          <w:szCs w:val="20"/>
        </w:rPr>
        <w:t xml:space="preserve">oraz </w:t>
      </w:r>
      <w:r w:rsidR="00A5100F" w:rsidRPr="00354FC0">
        <w:rPr>
          <w:rFonts w:cstheme="minorHAnsi"/>
          <w:sz w:val="20"/>
          <w:szCs w:val="20"/>
        </w:rPr>
        <w:t>krajów Europejskiego Obszaru Gospodarczego</w:t>
      </w:r>
      <w:r w:rsidR="000756E8" w:rsidRPr="00354FC0">
        <w:rPr>
          <w:rFonts w:cstheme="minorHAnsi"/>
          <w:sz w:val="20"/>
          <w:szCs w:val="20"/>
        </w:rPr>
        <w:t xml:space="preserve"> w ramach abonamentu rozliczany na takich samych zasadach jak połączenia krajowe (połączenia głosowe, wiadomości SMS/MMS), bez dodatkowych opłat</w:t>
      </w:r>
      <w:r w:rsidR="004A1837" w:rsidRPr="00354FC0">
        <w:rPr>
          <w:rFonts w:cstheme="minorHAnsi"/>
          <w:sz w:val="20"/>
          <w:szCs w:val="20"/>
        </w:rPr>
        <w:t>.</w:t>
      </w:r>
    </w:p>
    <w:p w14:paraId="3E9F4033" w14:textId="16F60103" w:rsidR="00E32377" w:rsidRDefault="002A63EE" w:rsidP="003C140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3845F6D9">
        <w:rPr>
          <w:sz w:val="20"/>
          <w:szCs w:val="20"/>
        </w:rPr>
        <w:t>Nielimitowane</w:t>
      </w:r>
      <w:r w:rsidR="003D2FC4" w:rsidRPr="3845F6D9">
        <w:rPr>
          <w:sz w:val="20"/>
          <w:szCs w:val="20"/>
        </w:rPr>
        <w:t xml:space="preserve"> </w:t>
      </w:r>
      <w:r w:rsidRPr="3845F6D9">
        <w:rPr>
          <w:sz w:val="20"/>
          <w:szCs w:val="20"/>
        </w:rPr>
        <w:t>p</w:t>
      </w:r>
      <w:r w:rsidR="00D870A9" w:rsidRPr="3845F6D9">
        <w:rPr>
          <w:sz w:val="20"/>
          <w:szCs w:val="20"/>
        </w:rPr>
        <w:t xml:space="preserve">ołączenia międzynarodowe </w:t>
      </w:r>
      <w:r w:rsidR="00EE55B4" w:rsidRPr="3845F6D9">
        <w:rPr>
          <w:sz w:val="20"/>
          <w:szCs w:val="20"/>
        </w:rPr>
        <w:t>do</w:t>
      </w:r>
      <w:r w:rsidR="00027417" w:rsidRPr="3845F6D9">
        <w:rPr>
          <w:sz w:val="20"/>
          <w:szCs w:val="20"/>
        </w:rPr>
        <w:t xml:space="preserve"> Unii Europejskiej oraz krajów Europejskiego Obszaru Gospodarczego </w:t>
      </w:r>
      <w:r w:rsidR="00703DE3" w:rsidRPr="3845F6D9">
        <w:rPr>
          <w:sz w:val="20"/>
          <w:szCs w:val="20"/>
        </w:rPr>
        <w:t xml:space="preserve">możliwe do uruchomienia na maksymalnie </w:t>
      </w:r>
      <w:r w:rsidR="00773788" w:rsidRPr="3845F6D9">
        <w:rPr>
          <w:sz w:val="20"/>
          <w:szCs w:val="20"/>
        </w:rPr>
        <w:t>60 numerach jednocześnie.</w:t>
      </w:r>
      <w:r w:rsidR="007A586B" w:rsidRPr="3845F6D9">
        <w:rPr>
          <w:sz w:val="20"/>
          <w:szCs w:val="20"/>
        </w:rPr>
        <w:t xml:space="preserve"> Aktywacja oraz dezaktywacja pakietu bez dodatkowych kosztów.</w:t>
      </w:r>
    </w:p>
    <w:p w14:paraId="4FE5AA11" w14:textId="52716A2B" w:rsidR="000756E8" w:rsidRPr="00F35EC7" w:rsidRDefault="003308E3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N</w:t>
      </w:r>
      <w:r w:rsidR="000756E8" w:rsidRPr="00F35EC7">
        <w:rPr>
          <w:rFonts w:cstheme="minorHAnsi"/>
          <w:sz w:val="20"/>
          <w:szCs w:val="20"/>
        </w:rPr>
        <w:t>aliczanie sekundowe od pierwszej sekundy dla połączeń głosowych realizowanych w ramach roamingu poza Unią Europejską</w:t>
      </w:r>
      <w:r w:rsidR="00D11136">
        <w:rPr>
          <w:rFonts w:cstheme="minorHAnsi"/>
          <w:sz w:val="20"/>
          <w:szCs w:val="20"/>
        </w:rPr>
        <w:t xml:space="preserve"> oraz EOG.</w:t>
      </w:r>
    </w:p>
    <w:p w14:paraId="4D309977" w14:textId="678B3FC8" w:rsidR="000756E8" w:rsidRPr="00F35EC7" w:rsidRDefault="00301C7E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P</w:t>
      </w:r>
      <w:r w:rsidR="000756E8" w:rsidRPr="00F35EC7">
        <w:rPr>
          <w:rFonts w:cstheme="minorHAnsi"/>
          <w:sz w:val="20"/>
          <w:szCs w:val="20"/>
        </w:rPr>
        <w:t>ołączenia z pocztą głosową na terenie kraju (odsłuchiwanie wiadomości) wliczone w cenę abonamentu</w:t>
      </w:r>
      <w:r w:rsidRPr="00F35EC7">
        <w:rPr>
          <w:rFonts w:cstheme="minorHAnsi"/>
          <w:sz w:val="20"/>
          <w:szCs w:val="20"/>
        </w:rPr>
        <w:t>.</w:t>
      </w:r>
    </w:p>
    <w:p w14:paraId="5A2662D4" w14:textId="58174E2E" w:rsidR="000756E8" w:rsidRPr="00F35EC7" w:rsidRDefault="00AC1BF7" w:rsidP="003C140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3845F6D9">
        <w:rPr>
          <w:sz w:val="20"/>
          <w:szCs w:val="20"/>
        </w:rPr>
        <w:t>S</w:t>
      </w:r>
      <w:r w:rsidR="000756E8" w:rsidRPr="3845F6D9">
        <w:rPr>
          <w:sz w:val="20"/>
          <w:szCs w:val="20"/>
        </w:rPr>
        <w:t xml:space="preserve">tandardowo na każdej aktywowanej karcie SIM </w:t>
      </w:r>
      <w:r w:rsidR="00F138FB">
        <w:rPr>
          <w:sz w:val="20"/>
          <w:szCs w:val="20"/>
        </w:rPr>
        <w:t>muszą być wyłączone następujące funkcje/usługi:</w:t>
      </w:r>
      <w:r w:rsidR="000756E8" w:rsidRPr="3845F6D9">
        <w:rPr>
          <w:sz w:val="20"/>
          <w:szCs w:val="20"/>
        </w:rPr>
        <w:t xml:space="preserve"> poczta głosowa, usługa roamingu, </w:t>
      </w:r>
      <w:r w:rsidR="005C3969" w:rsidRPr="3845F6D9">
        <w:rPr>
          <w:sz w:val="20"/>
          <w:szCs w:val="20"/>
        </w:rPr>
        <w:t xml:space="preserve">usługa </w:t>
      </w:r>
      <w:r w:rsidR="005679C2" w:rsidRPr="3845F6D9">
        <w:rPr>
          <w:sz w:val="20"/>
          <w:szCs w:val="20"/>
        </w:rPr>
        <w:t>połącze</w:t>
      </w:r>
      <w:r w:rsidR="005C3969" w:rsidRPr="3845F6D9">
        <w:rPr>
          <w:sz w:val="20"/>
          <w:szCs w:val="20"/>
        </w:rPr>
        <w:t>ń</w:t>
      </w:r>
      <w:r w:rsidR="005679C2" w:rsidRPr="3845F6D9">
        <w:rPr>
          <w:sz w:val="20"/>
          <w:szCs w:val="20"/>
        </w:rPr>
        <w:t xml:space="preserve"> międzynarodow</w:t>
      </w:r>
      <w:r w:rsidR="005C3969" w:rsidRPr="3845F6D9">
        <w:rPr>
          <w:sz w:val="20"/>
          <w:szCs w:val="20"/>
        </w:rPr>
        <w:t>ych</w:t>
      </w:r>
      <w:r w:rsidR="005679C2" w:rsidRPr="3845F6D9">
        <w:rPr>
          <w:sz w:val="20"/>
          <w:szCs w:val="20"/>
        </w:rPr>
        <w:t xml:space="preserve">, </w:t>
      </w:r>
      <w:r w:rsidR="000756E8" w:rsidRPr="3845F6D9">
        <w:rPr>
          <w:sz w:val="20"/>
          <w:szCs w:val="20"/>
        </w:rPr>
        <w:t>usługi odtwarzające muzykę w trakcie oczekiwania na połączenie z kartą SIM abonenta, zgody na kontakty marketingowe ze strony operatora jak i podmiotów z nim współpracujących, wszelkie usługi pozwalające na obciążenie konta karty SIM dodatkowymi opłatami.</w:t>
      </w:r>
      <w:r w:rsidR="00F835A4" w:rsidRPr="3845F6D9">
        <w:rPr>
          <w:sz w:val="20"/>
          <w:szCs w:val="20"/>
        </w:rPr>
        <w:t xml:space="preserve"> Limit wydatków na transmisję danych w roamingu ustawiony na </w:t>
      </w:r>
      <w:r w:rsidR="00CE1199" w:rsidRPr="3845F6D9">
        <w:rPr>
          <w:sz w:val="20"/>
          <w:szCs w:val="20"/>
        </w:rPr>
        <w:t>kwotę 100zł</w:t>
      </w:r>
      <w:r w:rsidR="00191BD2" w:rsidRPr="3845F6D9">
        <w:rPr>
          <w:sz w:val="20"/>
          <w:szCs w:val="20"/>
        </w:rPr>
        <w:t xml:space="preserve"> netto</w:t>
      </w:r>
      <w:r w:rsidR="00F835A4" w:rsidRPr="3845F6D9">
        <w:rPr>
          <w:sz w:val="20"/>
          <w:szCs w:val="20"/>
        </w:rPr>
        <w:t>.</w:t>
      </w:r>
      <w:r w:rsidR="001045A9" w:rsidRPr="3845F6D9">
        <w:rPr>
          <w:sz w:val="20"/>
          <w:szCs w:val="20"/>
        </w:rPr>
        <w:t xml:space="preserve"> </w:t>
      </w:r>
      <w:r w:rsidR="00F71D28" w:rsidRPr="3845F6D9">
        <w:rPr>
          <w:sz w:val="20"/>
          <w:szCs w:val="20"/>
        </w:rPr>
        <w:t>Uruchomione</w:t>
      </w:r>
      <w:r w:rsidR="001045A9" w:rsidRPr="3845F6D9">
        <w:rPr>
          <w:sz w:val="20"/>
          <w:szCs w:val="20"/>
        </w:rPr>
        <w:t xml:space="preserve"> blokady na połączenia</w:t>
      </w:r>
      <w:r w:rsidR="00F36F73" w:rsidRPr="3845F6D9">
        <w:rPr>
          <w:sz w:val="20"/>
          <w:szCs w:val="20"/>
        </w:rPr>
        <w:t>/SMS/MMS/WAP Premium</w:t>
      </w:r>
      <w:r w:rsidR="006A6C95" w:rsidRPr="3845F6D9">
        <w:rPr>
          <w:sz w:val="20"/>
          <w:szCs w:val="20"/>
        </w:rPr>
        <w:t xml:space="preserve"> oraz limit kwotowy </w:t>
      </w:r>
      <w:r w:rsidR="00D02158" w:rsidRPr="3845F6D9">
        <w:rPr>
          <w:sz w:val="20"/>
          <w:szCs w:val="20"/>
        </w:rPr>
        <w:t xml:space="preserve">na usługi Premium w wysokości </w:t>
      </w:r>
      <w:r w:rsidR="007E435F" w:rsidRPr="3845F6D9">
        <w:rPr>
          <w:sz w:val="20"/>
          <w:szCs w:val="20"/>
        </w:rPr>
        <w:t>30</w:t>
      </w:r>
      <w:r w:rsidR="00D02158" w:rsidRPr="3845F6D9">
        <w:rPr>
          <w:sz w:val="20"/>
          <w:szCs w:val="20"/>
        </w:rPr>
        <w:t>zł netto.</w:t>
      </w:r>
    </w:p>
    <w:p w14:paraId="014FF721" w14:textId="2BA4656B" w:rsidR="000756E8" w:rsidRPr="00F35EC7" w:rsidRDefault="00C85340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Usługa CLIP</w:t>
      </w:r>
      <w:r w:rsidR="00815BF3" w:rsidRPr="00F35EC7">
        <w:rPr>
          <w:rFonts w:cstheme="minorHAnsi"/>
          <w:sz w:val="20"/>
          <w:szCs w:val="20"/>
        </w:rPr>
        <w:t>, CLIR</w:t>
      </w:r>
      <w:r w:rsidR="000756E8" w:rsidRPr="00F35EC7">
        <w:rPr>
          <w:rFonts w:cstheme="minorHAnsi"/>
          <w:sz w:val="20"/>
          <w:szCs w:val="20"/>
        </w:rPr>
        <w:t xml:space="preserve"> wliczona w cenę abonamentu</w:t>
      </w:r>
      <w:r w:rsidR="00815BF3" w:rsidRPr="00F35EC7">
        <w:rPr>
          <w:rFonts w:cstheme="minorHAnsi"/>
          <w:sz w:val="20"/>
          <w:szCs w:val="20"/>
        </w:rPr>
        <w:t>.</w:t>
      </w:r>
    </w:p>
    <w:p w14:paraId="5A68F6FB" w14:textId="0A4837D3" w:rsidR="000756E8" w:rsidRPr="00F35EC7" w:rsidRDefault="000A36BF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M</w:t>
      </w:r>
      <w:r w:rsidR="000756E8" w:rsidRPr="00F35EC7">
        <w:rPr>
          <w:rFonts w:cstheme="minorHAnsi"/>
          <w:sz w:val="20"/>
          <w:szCs w:val="20"/>
        </w:rPr>
        <w:t>ożliwość sterowania prezentacją numeru abonenta wliczona w cenę abonamentu</w:t>
      </w:r>
      <w:r w:rsidR="00462015" w:rsidRPr="00F35EC7">
        <w:rPr>
          <w:rFonts w:cstheme="minorHAnsi"/>
          <w:sz w:val="20"/>
          <w:szCs w:val="20"/>
        </w:rPr>
        <w:t>.</w:t>
      </w:r>
    </w:p>
    <w:p w14:paraId="592C62BF" w14:textId="1D4DD6F8" w:rsidR="000756E8" w:rsidRPr="00F35EC7" w:rsidRDefault="00462015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M</w:t>
      </w:r>
      <w:r w:rsidR="000756E8" w:rsidRPr="00F35EC7">
        <w:rPr>
          <w:rFonts w:cstheme="minorHAnsi"/>
          <w:sz w:val="20"/>
          <w:szCs w:val="20"/>
        </w:rPr>
        <w:t>ożliwość sterowania przekazem połączeń przychodzących wliczona w cenę abonamentu</w:t>
      </w:r>
      <w:r w:rsidRPr="00F35EC7">
        <w:rPr>
          <w:rFonts w:cstheme="minorHAnsi"/>
          <w:sz w:val="20"/>
          <w:szCs w:val="20"/>
        </w:rPr>
        <w:t>.</w:t>
      </w:r>
    </w:p>
    <w:p w14:paraId="62BDA39A" w14:textId="09DD8D4C" w:rsidR="009E4E42" w:rsidRDefault="00D80207" w:rsidP="003C140E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Aktywacja eSIM w miejsce fizycznej karty SIM </w:t>
      </w:r>
      <w:r w:rsidR="00186BAA">
        <w:rPr>
          <w:rFonts w:cstheme="minorHAnsi"/>
          <w:sz w:val="20"/>
          <w:szCs w:val="20"/>
        </w:rPr>
        <w:t xml:space="preserve">oraz </w:t>
      </w:r>
      <w:r w:rsidR="00C3487D">
        <w:rPr>
          <w:rFonts w:cstheme="minorHAnsi"/>
          <w:sz w:val="20"/>
          <w:szCs w:val="20"/>
        </w:rPr>
        <w:t xml:space="preserve">z </w:t>
      </w:r>
      <w:r w:rsidR="00FF6807">
        <w:rPr>
          <w:rFonts w:cstheme="minorHAnsi"/>
          <w:sz w:val="20"/>
          <w:szCs w:val="20"/>
        </w:rPr>
        <w:t xml:space="preserve">eSIM na </w:t>
      </w:r>
      <w:r w:rsidR="00DF725D">
        <w:rPr>
          <w:rFonts w:cstheme="minorHAnsi"/>
          <w:sz w:val="20"/>
          <w:szCs w:val="20"/>
        </w:rPr>
        <w:t>fizyczną</w:t>
      </w:r>
      <w:r w:rsidR="0042248C">
        <w:rPr>
          <w:rFonts w:cstheme="minorHAnsi"/>
          <w:sz w:val="20"/>
          <w:szCs w:val="20"/>
        </w:rPr>
        <w:t xml:space="preserve"> </w:t>
      </w:r>
      <w:r w:rsidR="00D2173B">
        <w:rPr>
          <w:rFonts w:cstheme="minorHAnsi"/>
          <w:sz w:val="20"/>
          <w:szCs w:val="20"/>
        </w:rPr>
        <w:t xml:space="preserve">kartę </w:t>
      </w:r>
      <w:r w:rsidR="0042248C">
        <w:rPr>
          <w:rFonts w:cstheme="minorHAnsi"/>
          <w:sz w:val="20"/>
          <w:szCs w:val="20"/>
        </w:rPr>
        <w:t xml:space="preserve">SIM </w:t>
      </w:r>
      <w:r>
        <w:rPr>
          <w:rFonts w:cstheme="minorHAnsi"/>
          <w:sz w:val="20"/>
          <w:szCs w:val="20"/>
        </w:rPr>
        <w:t>bez dodatkowych opłat</w:t>
      </w:r>
      <w:r w:rsidR="005B7617">
        <w:rPr>
          <w:rFonts w:cstheme="minorHAnsi"/>
          <w:sz w:val="20"/>
          <w:szCs w:val="20"/>
        </w:rPr>
        <w:t>.</w:t>
      </w:r>
    </w:p>
    <w:p w14:paraId="28F60CB8" w14:textId="7BDDCF5D" w:rsidR="009E4E42" w:rsidRDefault="009E4E42" w:rsidP="009E4E42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57C02331">
        <w:rPr>
          <w:sz w:val="20"/>
          <w:szCs w:val="20"/>
        </w:rPr>
        <w:t>Aktywacja usługi sieciowej 5G oraz korzystanie z sieci wliczone w cenę abonamentu.</w:t>
      </w:r>
    </w:p>
    <w:p w14:paraId="07691FFE" w14:textId="1337E222" w:rsidR="003016E5" w:rsidRDefault="003016E5" w:rsidP="009E4E42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Usługa </w:t>
      </w:r>
      <w:r w:rsidR="009155C4">
        <w:rPr>
          <w:sz w:val="20"/>
          <w:szCs w:val="20"/>
        </w:rPr>
        <w:t>VoWiFi wliczona w cenę abonamentu. Aktywacja, dezaktywacja bez dodatkowych opłat.</w:t>
      </w:r>
    </w:p>
    <w:p w14:paraId="61EAEBBF" w14:textId="7FA845A3" w:rsidR="00D657AD" w:rsidRPr="009E4E42" w:rsidRDefault="00D91003" w:rsidP="009E4E42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</w:t>
      </w:r>
      <w:r w:rsidR="00EC74C4">
        <w:rPr>
          <w:sz w:val="20"/>
          <w:szCs w:val="20"/>
        </w:rPr>
        <w:t xml:space="preserve">konawca zapewni </w:t>
      </w:r>
      <w:r w:rsidR="00D538E4">
        <w:rPr>
          <w:sz w:val="20"/>
          <w:szCs w:val="20"/>
        </w:rPr>
        <w:t xml:space="preserve">Zamawiającemu dowolną pulę pustych kart SIM, które </w:t>
      </w:r>
      <w:r w:rsidR="00D650B8">
        <w:rPr>
          <w:sz w:val="20"/>
          <w:szCs w:val="20"/>
        </w:rPr>
        <w:t xml:space="preserve">będzie można aktywować w dowolnym momencie trwania </w:t>
      </w:r>
      <w:r w:rsidR="00443BF4">
        <w:rPr>
          <w:sz w:val="20"/>
          <w:szCs w:val="20"/>
        </w:rPr>
        <w:t>Umowy.</w:t>
      </w:r>
    </w:p>
    <w:p w14:paraId="68455EE1" w14:textId="09425E05" w:rsidR="000756E8" w:rsidRPr="00F35EC7" w:rsidRDefault="00462015" w:rsidP="003C140E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57C02331">
        <w:rPr>
          <w:sz w:val="20"/>
          <w:szCs w:val="20"/>
        </w:rPr>
        <w:t>W</w:t>
      </w:r>
      <w:r w:rsidR="000756E8" w:rsidRPr="57C02331">
        <w:rPr>
          <w:sz w:val="20"/>
          <w:szCs w:val="20"/>
        </w:rPr>
        <w:t>szystkie pozostałe usługi niewymienione w ofercie taryfikowane będą wg Cennika dla klientów biznesowych Wykonawcy.</w:t>
      </w:r>
    </w:p>
    <w:p w14:paraId="0D8EF5C1" w14:textId="77777777" w:rsidR="003A269F" w:rsidRPr="00F35EC7" w:rsidRDefault="000756E8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Zamawiający wymaga aby Wykonawca spełnił niżej wymienione wymagania.</w:t>
      </w:r>
      <w:r w:rsidRPr="00F35EC7">
        <w:rPr>
          <w:rFonts w:cstheme="minorHAnsi"/>
          <w:sz w:val="20"/>
          <w:szCs w:val="20"/>
        </w:rPr>
        <w:br/>
        <w:t>Koszt ich realizacji musi być wkalkulowany w cenę oferty. Wymagania obejmują:</w:t>
      </w:r>
    </w:p>
    <w:p w14:paraId="5AB6BBE6" w14:textId="4793BEEA" w:rsidR="000756E8" w:rsidRDefault="000756E8" w:rsidP="003C140E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Wykonawca zapewni zasięg na poziomie umożliwiającym realizację transmisji głosu i danych w każdym kierunku we wszystkich pomieszczeniach biurowych, we wszystkich ciągach komunikacyjnych</w:t>
      </w:r>
      <w:r w:rsidR="008438E1">
        <w:rPr>
          <w:rFonts w:cstheme="minorHAnsi"/>
          <w:sz w:val="20"/>
          <w:szCs w:val="20"/>
        </w:rPr>
        <w:t xml:space="preserve">, </w:t>
      </w:r>
      <w:r w:rsidRPr="00F35EC7">
        <w:rPr>
          <w:rFonts w:cstheme="minorHAnsi"/>
          <w:sz w:val="20"/>
          <w:szCs w:val="20"/>
        </w:rPr>
        <w:t xml:space="preserve">garażach jak i pomieszczeniach technicznych </w:t>
      </w:r>
      <w:r w:rsidR="008438E1">
        <w:rPr>
          <w:rFonts w:cstheme="minorHAnsi"/>
          <w:sz w:val="20"/>
          <w:szCs w:val="20"/>
        </w:rPr>
        <w:t xml:space="preserve">w kluczowych lokalizacjach </w:t>
      </w:r>
      <w:r w:rsidR="008E18A0" w:rsidRPr="00F35EC7">
        <w:rPr>
          <w:rFonts w:cstheme="minorHAnsi"/>
          <w:sz w:val="20"/>
          <w:szCs w:val="20"/>
        </w:rPr>
        <w:t>Z</w:t>
      </w:r>
      <w:r w:rsidRPr="00F35EC7">
        <w:rPr>
          <w:rFonts w:cstheme="minorHAnsi"/>
          <w:sz w:val="20"/>
          <w:szCs w:val="20"/>
        </w:rPr>
        <w:t>amawiającego</w:t>
      </w:r>
      <w:r w:rsidR="00E23781" w:rsidRPr="00F35EC7">
        <w:rPr>
          <w:rFonts w:cstheme="minorHAnsi"/>
          <w:sz w:val="20"/>
          <w:szCs w:val="20"/>
        </w:rPr>
        <w:t>.</w:t>
      </w:r>
      <w:r w:rsidR="00D34E73">
        <w:rPr>
          <w:rFonts w:cstheme="minorHAnsi"/>
          <w:sz w:val="20"/>
          <w:szCs w:val="20"/>
        </w:rPr>
        <w:t xml:space="preserve"> Dokładny wykaz </w:t>
      </w:r>
      <w:r w:rsidR="00CB01A9">
        <w:rPr>
          <w:rFonts w:cstheme="minorHAnsi"/>
          <w:sz w:val="20"/>
          <w:szCs w:val="20"/>
        </w:rPr>
        <w:t>lokalizacji</w:t>
      </w:r>
      <w:r w:rsidR="00D34E73">
        <w:rPr>
          <w:rFonts w:cstheme="minorHAnsi"/>
          <w:sz w:val="20"/>
          <w:szCs w:val="20"/>
        </w:rPr>
        <w:t xml:space="preserve"> znajduje się w Załączniku nr 6</w:t>
      </w:r>
      <w:r w:rsidR="00051E90">
        <w:rPr>
          <w:rFonts w:cstheme="minorHAnsi"/>
          <w:sz w:val="20"/>
          <w:szCs w:val="20"/>
        </w:rPr>
        <w:t xml:space="preserve"> do Umowy</w:t>
      </w:r>
      <w:r w:rsidR="00CD7CA6">
        <w:rPr>
          <w:rFonts w:cstheme="minorHAnsi"/>
          <w:sz w:val="20"/>
          <w:szCs w:val="20"/>
        </w:rPr>
        <w:t xml:space="preserve"> pkt 1 </w:t>
      </w:r>
      <w:r w:rsidR="00CA6A98">
        <w:rPr>
          <w:rFonts w:cstheme="minorHAnsi"/>
          <w:sz w:val="20"/>
          <w:szCs w:val="20"/>
        </w:rPr>
        <w:t xml:space="preserve">- </w:t>
      </w:r>
      <w:r w:rsidR="00CD7CA6">
        <w:rPr>
          <w:rFonts w:cstheme="minorHAnsi"/>
          <w:sz w:val="20"/>
          <w:szCs w:val="20"/>
        </w:rPr>
        <w:t xml:space="preserve">Zestawienie adresów </w:t>
      </w:r>
      <w:r w:rsidR="00652BAE">
        <w:rPr>
          <w:rFonts w:cstheme="minorHAnsi"/>
          <w:sz w:val="20"/>
          <w:szCs w:val="20"/>
        </w:rPr>
        <w:t xml:space="preserve">kluczowych </w:t>
      </w:r>
      <w:r w:rsidR="00CD7CA6">
        <w:rPr>
          <w:rFonts w:cstheme="minorHAnsi"/>
          <w:sz w:val="20"/>
          <w:szCs w:val="20"/>
        </w:rPr>
        <w:t>lokalizacji Zamawiającego</w:t>
      </w:r>
      <w:r w:rsidR="00D34E73">
        <w:rPr>
          <w:rFonts w:cstheme="minorHAnsi"/>
          <w:sz w:val="20"/>
          <w:szCs w:val="20"/>
        </w:rPr>
        <w:t>.</w:t>
      </w:r>
    </w:p>
    <w:p w14:paraId="769B1368" w14:textId="6345628E" w:rsidR="00694EED" w:rsidRPr="00CA6A98" w:rsidRDefault="00694EED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500E0A">
        <w:rPr>
          <w:rFonts w:cstheme="minorHAnsi"/>
          <w:sz w:val="20"/>
          <w:szCs w:val="20"/>
        </w:rPr>
        <w:t xml:space="preserve">Wykonawca zapewni zasięg na poziomie umożliwiającym realizację transmisji głosu i danych w każdym kierunku </w:t>
      </w:r>
      <w:r w:rsidR="006C57D1">
        <w:rPr>
          <w:rFonts w:cstheme="minorHAnsi"/>
          <w:sz w:val="20"/>
          <w:szCs w:val="20"/>
        </w:rPr>
        <w:t xml:space="preserve">na obiektach </w:t>
      </w:r>
      <w:r w:rsidR="00D87969">
        <w:rPr>
          <w:rFonts w:cstheme="minorHAnsi"/>
          <w:sz w:val="20"/>
          <w:szCs w:val="20"/>
        </w:rPr>
        <w:t>Zamawiającego</w:t>
      </w:r>
      <w:r w:rsidR="00CD7CA6" w:rsidRPr="00CA6A98">
        <w:rPr>
          <w:rFonts w:cstheme="minorHAnsi"/>
          <w:sz w:val="20"/>
          <w:szCs w:val="20"/>
        </w:rPr>
        <w:t xml:space="preserve">. Dokładny wykaz lokalizacji znajduje się w Załączniku nr 6 do Umowy pkt </w:t>
      </w:r>
      <w:r w:rsidR="00652BAE">
        <w:rPr>
          <w:rFonts w:cstheme="minorHAnsi"/>
          <w:sz w:val="20"/>
          <w:szCs w:val="20"/>
        </w:rPr>
        <w:t>2</w:t>
      </w:r>
      <w:r w:rsidR="00D87969">
        <w:rPr>
          <w:rFonts w:cstheme="minorHAnsi"/>
          <w:sz w:val="20"/>
          <w:szCs w:val="20"/>
        </w:rPr>
        <w:t xml:space="preserve"> </w:t>
      </w:r>
      <w:r w:rsidR="00652BAE">
        <w:rPr>
          <w:rFonts w:cstheme="minorHAnsi"/>
          <w:sz w:val="20"/>
          <w:szCs w:val="20"/>
        </w:rPr>
        <w:t>– Zestawienie adr</w:t>
      </w:r>
      <w:r w:rsidR="00104D36">
        <w:rPr>
          <w:rFonts w:cstheme="minorHAnsi"/>
          <w:sz w:val="20"/>
          <w:szCs w:val="20"/>
        </w:rPr>
        <w:t xml:space="preserve">esów lokalizacji Zamawiającego oraz pkt 3 - </w:t>
      </w:r>
      <w:r w:rsidR="00CA6A98">
        <w:rPr>
          <w:rFonts w:cstheme="minorHAnsi"/>
          <w:sz w:val="20"/>
          <w:szCs w:val="20"/>
        </w:rPr>
        <w:t xml:space="preserve"> </w:t>
      </w:r>
      <w:r w:rsidR="00CD7CA6" w:rsidRPr="00CA6A98">
        <w:rPr>
          <w:rFonts w:cstheme="minorHAnsi"/>
          <w:sz w:val="20"/>
          <w:szCs w:val="20"/>
        </w:rPr>
        <w:t>Zestawienie adresów obiektów hydrotechnicznych</w:t>
      </w:r>
      <w:r w:rsidR="006923F9" w:rsidRPr="00500E0A">
        <w:rPr>
          <w:rFonts w:cstheme="minorHAnsi"/>
          <w:sz w:val="20"/>
          <w:szCs w:val="20"/>
        </w:rPr>
        <w:t>.</w:t>
      </w:r>
    </w:p>
    <w:p w14:paraId="7C27B278" w14:textId="7E6DECD3" w:rsidR="00F816C1" w:rsidRPr="00F35EC7" w:rsidRDefault="00F816C1" w:rsidP="003C140E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Wyłączona jest jakakolwiek odpowiedzialność Zamawiającego, w tym wyłączone jest ponoszenie jakichkolwiek kosztów przez Zamawiającego, w przypadku, gdy nałożona na karcie SIM blokada (limit kosztów) nie zadziała lub zadziała z opóźnieniem powodując przekroczenie założonych przez Zamawiającego limitów (nie dotyczy połączeń w roamingu).</w:t>
      </w:r>
    </w:p>
    <w:p w14:paraId="1E11845A" w14:textId="55303F08" w:rsidR="00925AA0" w:rsidRPr="00F35EC7" w:rsidRDefault="00F816C1" w:rsidP="003C140E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Zamawiający zastrzega sobie prawo do swobodnego i bezpłatnego wypowiadania aktywacji</w:t>
      </w:r>
      <w:r w:rsidR="0079465F">
        <w:rPr>
          <w:rFonts w:cstheme="minorHAnsi"/>
          <w:sz w:val="20"/>
          <w:szCs w:val="20"/>
        </w:rPr>
        <w:t xml:space="preserve"> tak by sumaryczna liczba aktywacji </w:t>
      </w:r>
      <w:r w:rsidR="00CE4E69">
        <w:rPr>
          <w:rFonts w:cstheme="minorHAnsi"/>
          <w:sz w:val="20"/>
          <w:szCs w:val="20"/>
        </w:rPr>
        <w:t>zawierała się w zakresie 2</w:t>
      </w:r>
      <w:r w:rsidR="00364AE2">
        <w:rPr>
          <w:rFonts w:cstheme="minorHAnsi"/>
          <w:sz w:val="20"/>
          <w:szCs w:val="20"/>
        </w:rPr>
        <w:t>8</w:t>
      </w:r>
      <w:r w:rsidR="00CE4E69">
        <w:rPr>
          <w:rFonts w:cstheme="minorHAnsi"/>
          <w:sz w:val="20"/>
          <w:szCs w:val="20"/>
        </w:rPr>
        <w:t xml:space="preserve">00 do </w:t>
      </w:r>
      <w:r w:rsidR="0045715B">
        <w:rPr>
          <w:rFonts w:cstheme="minorHAnsi"/>
          <w:sz w:val="20"/>
          <w:szCs w:val="20"/>
        </w:rPr>
        <w:t>4450 aktywacji</w:t>
      </w:r>
      <w:r w:rsidR="00E23781" w:rsidRPr="00F35EC7">
        <w:rPr>
          <w:rFonts w:cstheme="minorHAnsi"/>
          <w:sz w:val="20"/>
          <w:szCs w:val="20"/>
        </w:rPr>
        <w:t xml:space="preserve">. </w:t>
      </w:r>
      <w:r w:rsidRPr="00F35EC7">
        <w:rPr>
          <w:rFonts w:cstheme="minorHAnsi"/>
          <w:sz w:val="20"/>
          <w:szCs w:val="20"/>
        </w:rPr>
        <w:t xml:space="preserve">Aktywacje będą wypowiadane ze skutkiem </w:t>
      </w:r>
      <w:r w:rsidR="000179D7" w:rsidRPr="00F35EC7">
        <w:rPr>
          <w:rFonts w:cstheme="minorHAnsi"/>
          <w:sz w:val="20"/>
          <w:szCs w:val="20"/>
        </w:rPr>
        <w:t>na koniec pełnego cyklu następującego po dacie wypowiedzenia. Z tytułu wypowiedzeni</w:t>
      </w:r>
      <w:r w:rsidR="004E227F" w:rsidRPr="00F35EC7">
        <w:rPr>
          <w:rFonts w:cstheme="minorHAnsi"/>
          <w:sz w:val="20"/>
          <w:szCs w:val="20"/>
        </w:rPr>
        <w:t>a przez Zamawiającego aktywacji Wykonawcy nie przysługują żadne roszczenia.</w:t>
      </w:r>
    </w:p>
    <w:p w14:paraId="290F6041" w14:textId="0B4A90AB" w:rsidR="00B63A14" w:rsidRPr="00F35EC7" w:rsidRDefault="008C61AC" w:rsidP="003C140E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Wykonawca bezpłatnie umożliwi czasową blokadę jak i wymianę karty SIM w przypadku kradzieży lub zgubienia przez użytkownika tej karty. Aktywowanie nowych kart nastąpi najpóźniej w następnym Dniu Roboczym, po zgłoszeniu przez Zamawiającego.</w:t>
      </w:r>
    </w:p>
    <w:p w14:paraId="25174022" w14:textId="0ADF09E2" w:rsidR="008C61AC" w:rsidRPr="00F35EC7" w:rsidRDefault="008C61AC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Usługi </w:t>
      </w:r>
      <w:r w:rsidR="00B117DD" w:rsidRPr="00F35EC7">
        <w:rPr>
          <w:rFonts w:cstheme="minorHAnsi"/>
          <w:sz w:val="20"/>
          <w:szCs w:val="20"/>
        </w:rPr>
        <w:t xml:space="preserve">głosowe i usługi </w:t>
      </w:r>
      <w:r w:rsidRPr="00F35EC7">
        <w:rPr>
          <w:rFonts w:cstheme="minorHAnsi"/>
          <w:sz w:val="20"/>
          <w:szCs w:val="20"/>
        </w:rPr>
        <w:t>transmisji danych do sieci Internet.</w:t>
      </w:r>
    </w:p>
    <w:p w14:paraId="368A82A2" w14:textId="254F0697" w:rsidR="008C61AC" w:rsidRPr="00F35EC7" w:rsidRDefault="008C61AC" w:rsidP="003C140E">
      <w:pPr>
        <w:pStyle w:val="ListParagraph"/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Zamawiający wymaga zaoferowania następujących pakietów:</w:t>
      </w:r>
    </w:p>
    <w:p w14:paraId="2A9B902E" w14:textId="02EA44E1" w:rsidR="008C61AC" w:rsidRPr="00F35EC7" w:rsidRDefault="008C61AC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Dla kart typu Voice:</w:t>
      </w:r>
    </w:p>
    <w:p w14:paraId="632D2ED0" w14:textId="1016FBD1" w:rsidR="008C61AC" w:rsidRPr="00E8464D" w:rsidRDefault="008C61AC" w:rsidP="004B724F">
      <w:pPr>
        <w:pStyle w:val="ListParagraph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E8464D">
        <w:rPr>
          <w:rFonts w:cstheme="minorHAnsi"/>
          <w:sz w:val="20"/>
          <w:szCs w:val="20"/>
        </w:rPr>
        <w:t xml:space="preserve">Pakiet danych o wielkości </w:t>
      </w:r>
      <w:r w:rsidR="00DE3797" w:rsidRPr="00E8464D">
        <w:rPr>
          <w:rFonts w:cstheme="minorHAnsi"/>
          <w:sz w:val="20"/>
          <w:szCs w:val="20"/>
        </w:rPr>
        <w:t>40</w:t>
      </w:r>
      <w:r w:rsidRPr="00E8464D">
        <w:rPr>
          <w:rFonts w:cstheme="minorHAnsi"/>
          <w:sz w:val="20"/>
          <w:szCs w:val="20"/>
        </w:rPr>
        <w:t xml:space="preserve"> GB </w:t>
      </w:r>
      <w:r w:rsidR="00D23B16">
        <w:rPr>
          <w:rFonts w:cstheme="minorHAnsi"/>
          <w:sz w:val="20"/>
          <w:szCs w:val="20"/>
        </w:rPr>
        <w:t xml:space="preserve">oraz bez ograniczenia prędkości </w:t>
      </w:r>
      <w:r w:rsidRPr="00E8464D">
        <w:rPr>
          <w:rFonts w:cstheme="minorHAnsi"/>
          <w:sz w:val="20"/>
          <w:szCs w:val="20"/>
        </w:rPr>
        <w:t xml:space="preserve">zostanie uruchomiony na dowolnej ilości kart SIM w </w:t>
      </w:r>
      <w:r w:rsidR="00101380" w:rsidRPr="00E8464D">
        <w:rPr>
          <w:rFonts w:cstheme="minorHAnsi"/>
          <w:sz w:val="20"/>
          <w:szCs w:val="20"/>
        </w:rPr>
        <w:t xml:space="preserve">określonym </w:t>
      </w:r>
      <w:r w:rsidRPr="00E8464D">
        <w:rPr>
          <w:rFonts w:cstheme="minorHAnsi"/>
          <w:sz w:val="20"/>
          <w:szCs w:val="20"/>
        </w:rPr>
        <w:t xml:space="preserve">zakresie </w:t>
      </w:r>
      <w:r w:rsidR="00101380" w:rsidRPr="00E8464D">
        <w:rPr>
          <w:rFonts w:cstheme="minorHAnsi"/>
          <w:sz w:val="20"/>
          <w:szCs w:val="20"/>
        </w:rPr>
        <w:t>i</w:t>
      </w:r>
      <w:r w:rsidRPr="00E8464D">
        <w:rPr>
          <w:rFonts w:cstheme="minorHAnsi"/>
          <w:sz w:val="20"/>
          <w:szCs w:val="20"/>
        </w:rPr>
        <w:t xml:space="preserve"> uruchamiany według potrzeb Zamawiającego; ryczałtowa miesięczna opłata stała za pakiet danych w limicie wskazanym powyżej</w:t>
      </w:r>
      <w:r w:rsidR="00073802" w:rsidRPr="00E8464D">
        <w:rPr>
          <w:rFonts w:cstheme="minorHAnsi"/>
          <w:sz w:val="20"/>
          <w:szCs w:val="20"/>
        </w:rPr>
        <w:t>.</w:t>
      </w:r>
    </w:p>
    <w:p w14:paraId="1FB1DE28" w14:textId="4566844F" w:rsidR="003D02E4" w:rsidRPr="00F35EC7" w:rsidRDefault="008C61AC" w:rsidP="003D02E4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Dla kart typu Data</w:t>
      </w:r>
    </w:p>
    <w:p w14:paraId="490812D4" w14:textId="56F5F63A" w:rsidR="003D02E4" w:rsidRPr="00F35EC7" w:rsidRDefault="003D02E4" w:rsidP="003D02E4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Pakiet danych o wielkości 100 GB </w:t>
      </w:r>
      <w:r w:rsidR="0068706D">
        <w:rPr>
          <w:rFonts w:cstheme="minorHAnsi"/>
          <w:sz w:val="20"/>
          <w:szCs w:val="20"/>
        </w:rPr>
        <w:t xml:space="preserve">oraz bez ograniczenia prędkości </w:t>
      </w:r>
      <w:r w:rsidRPr="00F35EC7">
        <w:rPr>
          <w:rFonts w:cstheme="minorHAnsi"/>
          <w:sz w:val="20"/>
          <w:szCs w:val="20"/>
        </w:rPr>
        <w:t>w skali miesiąca uruchomiony na kartach SIM/DATA w określonej ilości z blokadą połączeń głosowych/SMS/MMS, do wykorzystania na terenie kraju, uruchamiany według potrzeb Zamawiającego; ryczałtowa miesięczna opłata stała za pakiet danych w limicie wskazanym powyżej.</w:t>
      </w:r>
    </w:p>
    <w:p w14:paraId="61805A1A" w14:textId="03938482" w:rsidR="0068611C" w:rsidRDefault="0068611C" w:rsidP="003C140E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Pakiet danych o wielkości 25 GB </w:t>
      </w:r>
      <w:r w:rsidR="001B21D3">
        <w:rPr>
          <w:rFonts w:cstheme="minorHAnsi"/>
          <w:sz w:val="20"/>
          <w:szCs w:val="20"/>
        </w:rPr>
        <w:t xml:space="preserve">oraz bez ograniczenia prędkości </w:t>
      </w:r>
      <w:r w:rsidRPr="00F35EC7">
        <w:rPr>
          <w:rFonts w:cstheme="minorHAnsi"/>
          <w:sz w:val="20"/>
          <w:szCs w:val="20"/>
        </w:rPr>
        <w:t xml:space="preserve">w skali miesiąca uruchomiony na kartach SIM/DATA </w:t>
      </w:r>
      <w:r w:rsidR="00513662" w:rsidRPr="00F35EC7">
        <w:rPr>
          <w:rFonts w:cstheme="minorHAnsi"/>
          <w:sz w:val="20"/>
          <w:szCs w:val="20"/>
        </w:rPr>
        <w:t xml:space="preserve">w określonej ilości </w:t>
      </w:r>
      <w:r w:rsidRPr="00F35EC7">
        <w:rPr>
          <w:rFonts w:cstheme="minorHAnsi"/>
          <w:sz w:val="20"/>
          <w:szCs w:val="20"/>
        </w:rPr>
        <w:t>z blokadą połączeń głosowych/SMS/MMS, do wykorzystania na terenie kraju, uruchamiany według potrzeb Zamawiającego; ryczałtowa miesięczna opłata stała za pakiet danych w limicie wskazanym powyżej.</w:t>
      </w:r>
    </w:p>
    <w:p w14:paraId="2DEE30F5" w14:textId="282F76D5" w:rsidR="00996A82" w:rsidRPr="00F35EC7" w:rsidRDefault="00996A82" w:rsidP="003C140E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Pakiet </w:t>
      </w:r>
      <w:r w:rsidR="006C522E">
        <w:rPr>
          <w:rFonts w:cstheme="minorHAnsi"/>
          <w:sz w:val="20"/>
          <w:szCs w:val="20"/>
        </w:rPr>
        <w:t xml:space="preserve">bez limitu danych </w:t>
      </w:r>
      <w:r w:rsidR="003E3361">
        <w:rPr>
          <w:rFonts w:cstheme="minorHAnsi"/>
          <w:sz w:val="20"/>
          <w:szCs w:val="20"/>
        </w:rPr>
        <w:t xml:space="preserve">oraz bez </w:t>
      </w:r>
      <w:r w:rsidR="00506750">
        <w:rPr>
          <w:rFonts w:cstheme="minorHAnsi"/>
          <w:sz w:val="20"/>
          <w:szCs w:val="20"/>
        </w:rPr>
        <w:t>ograniczenia prędkości uruchomiony na kartach SIM/DATA w określonej ilości z blokadą połączeń głosowych/SMS/MMS, do wykorzystania na terenie kraju,</w:t>
      </w:r>
      <w:r w:rsidR="00CB1E2E">
        <w:rPr>
          <w:rFonts w:cstheme="minorHAnsi"/>
          <w:sz w:val="20"/>
          <w:szCs w:val="20"/>
        </w:rPr>
        <w:t xml:space="preserve"> uruchamiany według potrzeb Zamawiającego; ryczałtowa miesięczna opłata stała za pakiet danych w limicie wskazanym powyżej.</w:t>
      </w:r>
      <w:r w:rsidR="00BC64F6">
        <w:rPr>
          <w:rFonts w:cstheme="minorHAnsi"/>
          <w:sz w:val="20"/>
          <w:szCs w:val="20"/>
        </w:rPr>
        <w:t xml:space="preserve"> </w:t>
      </w:r>
    </w:p>
    <w:p w14:paraId="5B67E20D" w14:textId="5818EB58" w:rsidR="00DA0DEF" w:rsidRPr="00F35EC7" w:rsidRDefault="00DA0DEF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Po wykorzystaniu limitów, o których mowa w pkt 1.2.1 oraz 1.2.2 następuje zmniejszenie prędkości transmisji danych jako jedyna sankcja z tytułu wykorzystania limitu.</w:t>
      </w:r>
    </w:p>
    <w:p w14:paraId="4F0973BF" w14:textId="7CFECFEC" w:rsidR="00DA0DEF" w:rsidRPr="00DC3B21" w:rsidRDefault="00DA0DEF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DC3B21">
        <w:rPr>
          <w:rFonts w:cstheme="minorHAnsi"/>
          <w:sz w:val="20"/>
          <w:szCs w:val="20"/>
        </w:rPr>
        <w:t>Transmisja danych na terenie Unii Europejskiej</w:t>
      </w:r>
      <w:r w:rsidR="00377F69" w:rsidRPr="00DC3B21">
        <w:rPr>
          <w:rFonts w:cstheme="minorHAnsi"/>
          <w:sz w:val="20"/>
          <w:szCs w:val="20"/>
        </w:rPr>
        <w:t xml:space="preserve"> oraz E</w:t>
      </w:r>
      <w:r w:rsidR="002848AD" w:rsidRPr="00DC3B21">
        <w:rPr>
          <w:rFonts w:cstheme="minorHAnsi"/>
          <w:sz w:val="20"/>
          <w:szCs w:val="20"/>
        </w:rPr>
        <w:t>uropejskiego Obszaru Gospodarczego</w:t>
      </w:r>
      <w:r w:rsidR="00BE60CB">
        <w:rPr>
          <w:rFonts w:cstheme="minorHAnsi"/>
          <w:sz w:val="20"/>
          <w:szCs w:val="20"/>
        </w:rPr>
        <w:t xml:space="preserve"> (EOG)</w:t>
      </w:r>
      <w:r w:rsidRPr="00DC3B21">
        <w:rPr>
          <w:rFonts w:cstheme="minorHAnsi"/>
          <w:sz w:val="20"/>
          <w:szCs w:val="20"/>
        </w:rPr>
        <w:t xml:space="preserve">, rozliczana będzie na takich samych zasadach jak transmisja danych krajowych, bez dodatkowych opłat. Zamawiający przewiduje, że poza terenem </w:t>
      </w:r>
      <w:r w:rsidR="00A57AFD" w:rsidRPr="00DC3B21">
        <w:rPr>
          <w:rFonts w:cstheme="minorHAnsi"/>
          <w:sz w:val="20"/>
          <w:szCs w:val="20"/>
        </w:rPr>
        <w:t>P</w:t>
      </w:r>
      <w:r w:rsidRPr="00DC3B21">
        <w:rPr>
          <w:rFonts w:cstheme="minorHAnsi"/>
          <w:sz w:val="20"/>
          <w:szCs w:val="20"/>
        </w:rPr>
        <w:t xml:space="preserve">olski wykorzysta nie więcej niż </w:t>
      </w:r>
      <w:r w:rsidR="00914F65">
        <w:rPr>
          <w:rFonts w:cstheme="minorHAnsi"/>
          <w:sz w:val="20"/>
          <w:szCs w:val="20"/>
        </w:rPr>
        <w:t>10</w:t>
      </w:r>
      <w:r w:rsidR="00DC3B21" w:rsidRPr="00DC3B21">
        <w:rPr>
          <w:rFonts w:cstheme="minorHAnsi"/>
          <w:sz w:val="20"/>
          <w:szCs w:val="20"/>
        </w:rPr>
        <w:t>0</w:t>
      </w:r>
      <w:r w:rsidRPr="00DC3B21">
        <w:rPr>
          <w:rFonts w:cstheme="minorHAnsi"/>
          <w:sz w:val="20"/>
          <w:szCs w:val="20"/>
        </w:rPr>
        <w:t xml:space="preserve"> szt. Kart SIM</w:t>
      </w:r>
      <w:r w:rsidR="000F6244">
        <w:rPr>
          <w:rFonts w:cstheme="minorHAnsi"/>
          <w:sz w:val="20"/>
          <w:szCs w:val="20"/>
        </w:rPr>
        <w:t xml:space="preserve"> </w:t>
      </w:r>
      <w:r w:rsidRPr="00DC3B21">
        <w:rPr>
          <w:rFonts w:cstheme="minorHAnsi"/>
          <w:sz w:val="20"/>
          <w:szCs w:val="20"/>
        </w:rPr>
        <w:t>w danym okresie rozliczeniowym.</w:t>
      </w:r>
    </w:p>
    <w:p w14:paraId="7E128BB3" w14:textId="5E540BB1" w:rsidR="00DA0DEF" w:rsidRPr="00F35EC7" w:rsidRDefault="00DA0DEF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Dla wszystkich aktywacji włączona będzie standardowo blokada transmisji danych poza granicami Unii Europejskiej</w:t>
      </w:r>
      <w:r w:rsidR="00DB2EFA">
        <w:rPr>
          <w:rFonts w:cstheme="minorHAnsi"/>
          <w:sz w:val="20"/>
          <w:szCs w:val="20"/>
        </w:rPr>
        <w:t xml:space="preserve"> oraz EOG</w:t>
      </w:r>
      <w:r w:rsidRPr="00F35EC7">
        <w:rPr>
          <w:rFonts w:cstheme="minorHAnsi"/>
          <w:sz w:val="20"/>
          <w:szCs w:val="20"/>
        </w:rPr>
        <w:t>. Jednakże Zamawiający zastrzega sobie możliwość odblokowania tej usługi dla wybranych kart SIM przez Zamawiającego.</w:t>
      </w:r>
    </w:p>
    <w:p w14:paraId="089F20FD" w14:textId="38FE5E5A" w:rsidR="00DA0DEF" w:rsidRPr="00F35EC7" w:rsidRDefault="00DA0DEF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Zamawiający wymaga</w:t>
      </w:r>
      <w:r w:rsidR="00FA75CA" w:rsidRPr="00F35EC7">
        <w:rPr>
          <w:rFonts w:cstheme="minorHAnsi"/>
          <w:sz w:val="20"/>
          <w:szCs w:val="20"/>
        </w:rPr>
        <w:t>,</w:t>
      </w:r>
      <w:r w:rsidRPr="00F35EC7">
        <w:rPr>
          <w:rFonts w:cstheme="minorHAnsi"/>
          <w:sz w:val="20"/>
          <w:szCs w:val="20"/>
        </w:rPr>
        <w:t xml:space="preserve"> aby każdy z pakietów </w:t>
      </w:r>
      <w:r w:rsidR="00F96AF5">
        <w:rPr>
          <w:rFonts w:cstheme="minorHAnsi"/>
          <w:sz w:val="20"/>
          <w:szCs w:val="20"/>
        </w:rPr>
        <w:t xml:space="preserve">omawianych w </w:t>
      </w:r>
      <w:r w:rsidR="00004D22">
        <w:rPr>
          <w:rFonts w:cstheme="minorHAnsi"/>
          <w:sz w:val="20"/>
          <w:szCs w:val="20"/>
        </w:rPr>
        <w:t xml:space="preserve">pkt 1.2.2 </w:t>
      </w:r>
      <w:r w:rsidRPr="00F35EC7">
        <w:rPr>
          <w:rFonts w:cstheme="minorHAnsi"/>
          <w:sz w:val="20"/>
          <w:szCs w:val="20"/>
        </w:rPr>
        <w:t>mógł być aktywowany i dezaktywowany dowolną ilość razy w przypadku każde</w:t>
      </w:r>
      <w:r w:rsidR="002C56C2" w:rsidRPr="00F35EC7">
        <w:rPr>
          <w:rFonts w:cstheme="minorHAnsi"/>
          <w:sz w:val="20"/>
          <w:szCs w:val="20"/>
        </w:rPr>
        <w:t>j</w:t>
      </w:r>
      <w:r w:rsidRPr="00F35EC7">
        <w:rPr>
          <w:rFonts w:cstheme="minorHAnsi"/>
          <w:sz w:val="20"/>
          <w:szCs w:val="20"/>
        </w:rPr>
        <w:t xml:space="preserve"> karty SIM</w:t>
      </w:r>
      <w:r w:rsidR="00606AC3">
        <w:rPr>
          <w:rFonts w:cstheme="minorHAnsi"/>
          <w:sz w:val="20"/>
          <w:szCs w:val="20"/>
        </w:rPr>
        <w:t>/DATA</w:t>
      </w:r>
      <w:r w:rsidRPr="00F35EC7">
        <w:rPr>
          <w:rFonts w:cstheme="minorHAnsi"/>
          <w:sz w:val="20"/>
          <w:szCs w:val="20"/>
        </w:rPr>
        <w:t>, jednak nie częściej niż raz w okresie rozliczeniowym</w:t>
      </w:r>
      <w:r w:rsidR="002A41DE" w:rsidRPr="00F35EC7">
        <w:rPr>
          <w:rFonts w:cstheme="minorHAnsi"/>
          <w:sz w:val="20"/>
          <w:szCs w:val="20"/>
        </w:rPr>
        <w:t>.</w:t>
      </w:r>
    </w:p>
    <w:p w14:paraId="2C8DDC13" w14:textId="1466C054" w:rsidR="00DA0DEF" w:rsidRPr="00F35EC7" w:rsidRDefault="00DA0DEF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Wyłączona jest jakakolwiek odpowiedzialność Zamawiającego, w </w:t>
      </w:r>
      <w:r w:rsidR="009B7506" w:rsidRPr="00F35EC7">
        <w:rPr>
          <w:rFonts w:cstheme="minorHAnsi"/>
          <w:sz w:val="20"/>
          <w:szCs w:val="20"/>
        </w:rPr>
        <w:t xml:space="preserve">tym wyłączone jest </w:t>
      </w:r>
      <w:r w:rsidR="008C5BAC" w:rsidRPr="00F35EC7">
        <w:rPr>
          <w:rFonts w:cstheme="minorHAnsi"/>
          <w:sz w:val="20"/>
          <w:szCs w:val="20"/>
        </w:rPr>
        <w:t xml:space="preserve">ponoszenie jakichkolwiek kosztów przez Zamawiającego, w </w:t>
      </w:r>
      <w:r w:rsidRPr="00F35EC7">
        <w:rPr>
          <w:rFonts w:cstheme="minorHAnsi"/>
          <w:sz w:val="20"/>
          <w:szCs w:val="20"/>
        </w:rPr>
        <w:t>przypadku, gdy uruchomiony pakiet danych (w ustalonej wysokości) nie zadziała lub zadziała z opóźnieniem powodując przekroczenie założonych przez Zamawiającego limitów transmisji danych</w:t>
      </w:r>
      <w:r w:rsidR="00CC6966" w:rsidRPr="00F35EC7">
        <w:rPr>
          <w:rFonts w:cstheme="minorHAnsi"/>
          <w:sz w:val="20"/>
          <w:szCs w:val="20"/>
        </w:rPr>
        <w:t>.</w:t>
      </w:r>
    </w:p>
    <w:p w14:paraId="5D8A88B9" w14:textId="582F0F7F" w:rsidR="00DA0DEF" w:rsidRPr="00F35EC7" w:rsidRDefault="00DA0DEF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Usługa Prywatnego APN.</w:t>
      </w:r>
    </w:p>
    <w:p w14:paraId="54BFABCF" w14:textId="42F4D1A8" w:rsidR="00DA0DEF" w:rsidRPr="00F35EC7" w:rsidRDefault="00DA0DEF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Zmawiający wymaga, aby w ramach świadczonych usług Wykonawca na żądanie Zamawiającego świadczył na wybranych kartach SIM usługę prywatnego APN dostępnego dla abonenta poprzez </w:t>
      </w:r>
      <w:r w:rsidR="00EC55E4" w:rsidRPr="00F35EC7">
        <w:rPr>
          <w:rFonts w:cstheme="minorHAnsi"/>
          <w:sz w:val="20"/>
          <w:szCs w:val="20"/>
        </w:rPr>
        <w:t>dostęp tunelem VPN/IPSEC.</w:t>
      </w:r>
    </w:p>
    <w:p w14:paraId="48821F3A" w14:textId="09AD3AAF" w:rsidR="00EC55E4" w:rsidRPr="00F35EC7" w:rsidRDefault="00EC55E4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Zamawiający przewiduje, że uruchomi do 5 niezależnych prywatnych  APN</w:t>
      </w:r>
      <w:r w:rsidR="00143E97" w:rsidRPr="00F35EC7">
        <w:rPr>
          <w:rFonts w:cstheme="minorHAnsi"/>
          <w:sz w:val="20"/>
          <w:szCs w:val="20"/>
        </w:rPr>
        <w:t>.</w:t>
      </w:r>
    </w:p>
    <w:p w14:paraId="1BE10EF4" w14:textId="6283F2D0" w:rsidR="00EC55E4" w:rsidRDefault="00EC55E4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Przynależność karty SIM do grupy prywatnego APN nie powinna mieć wpływu na możliwość wysyłania i odbierania wiadomości SMS.</w:t>
      </w:r>
    </w:p>
    <w:p w14:paraId="7B06F970" w14:textId="559C42C2" w:rsidR="00A24432" w:rsidRDefault="00A24432" w:rsidP="00A24432">
      <w:pPr>
        <w:pStyle w:val="ListParagraph"/>
        <w:ind w:left="1080"/>
        <w:jc w:val="both"/>
        <w:rPr>
          <w:rFonts w:cstheme="minorHAnsi"/>
          <w:sz w:val="20"/>
          <w:szCs w:val="20"/>
        </w:rPr>
      </w:pPr>
    </w:p>
    <w:p w14:paraId="66B9FD17" w14:textId="77777777" w:rsidR="00A24432" w:rsidRPr="00F35EC7" w:rsidRDefault="00A24432" w:rsidP="00A24432">
      <w:pPr>
        <w:pStyle w:val="ListParagraph"/>
        <w:ind w:left="1080"/>
        <w:jc w:val="both"/>
        <w:rPr>
          <w:rFonts w:cstheme="minorHAnsi"/>
          <w:sz w:val="20"/>
          <w:szCs w:val="20"/>
        </w:rPr>
      </w:pPr>
    </w:p>
    <w:p w14:paraId="11E7253D" w14:textId="6148AFD0" w:rsidR="00EC55E4" w:rsidRPr="00F35EC7" w:rsidRDefault="00EC55E4" w:rsidP="002D24CE">
      <w:pPr>
        <w:pStyle w:val="ListParagraph"/>
        <w:numPr>
          <w:ilvl w:val="0"/>
          <w:numId w:val="1"/>
        </w:numPr>
        <w:spacing w:before="240"/>
        <w:ind w:left="426" w:hanging="426"/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b/>
          <w:bCs/>
          <w:sz w:val="20"/>
          <w:szCs w:val="20"/>
        </w:rPr>
        <w:t>Dostawa sprzętu niezbędnego do korzystania z usług</w:t>
      </w:r>
      <w:r w:rsidRPr="00F35EC7">
        <w:rPr>
          <w:rFonts w:cstheme="minorHAnsi"/>
          <w:sz w:val="20"/>
          <w:szCs w:val="20"/>
        </w:rPr>
        <w:t>.</w:t>
      </w:r>
    </w:p>
    <w:p w14:paraId="21FD176A" w14:textId="3B2C2BEC" w:rsidR="00EC55E4" w:rsidRPr="00F35EC7" w:rsidRDefault="00EC55E4" w:rsidP="00E34D6F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Zamawiający wymaga aparatów telefonicznych </w:t>
      </w:r>
      <w:r w:rsidR="00E34D6F" w:rsidRPr="00F35EC7">
        <w:rPr>
          <w:rFonts w:cstheme="minorHAnsi"/>
          <w:sz w:val="20"/>
          <w:szCs w:val="20"/>
        </w:rPr>
        <w:t>w 4 standardach, k</w:t>
      </w:r>
      <w:r w:rsidRPr="00F35EC7">
        <w:rPr>
          <w:rFonts w:cstheme="minorHAnsi"/>
          <w:sz w:val="20"/>
          <w:szCs w:val="20"/>
        </w:rPr>
        <w:t>tórych wymogi zostały określone w tabeli w pkt</w:t>
      </w:r>
      <w:r w:rsidR="00110D11" w:rsidRPr="00F35EC7">
        <w:rPr>
          <w:rFonts w:cstheme="minorHAnsi"/>
          <w:sz w:val="20"/>
          <w:szCs w:val="20"/>
        </w:rPr>
        <w:t>.</w:t>
      </w:r>
      <w:r w:rsidRPr="00F35EC7">
        <w:rPr>
          <w:rFonts w:cstheme="minorHAnsi"/>
          <w:sz w:val="20"/>
          <w:szCs w:val="20"/>
        </w:rPr>
        <w:t xml:space="preserve"> 2.2</w:t>
      </w:r>
    </w:p>
    <w:p w14:paraId="722DB22B" w14:textId="156BFAAB" w:rsidR="00EC55E4" w:rsidRPr="00F35EC7" w:rsidRDefault="00EC55E4" w:rsidP="003C140E">
      <w:pPr>
        <w:pStyle w:val="ListParagraph"/>
        <w:numPr>
          <w:ilvl w:val="2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Podana przez Zamawiającego liczba jednostek stanowi wartości wyłączenie </w:t>
      </w:r>
      <w:r w:rsidR="00D15675" w:rsidRPr="00F35EC7">
        <w:rPr>
          <w:rFonts w:cstheme="minorHAnsi"/>
          <w:sz w:val="20"/>
          <w:szCs w:val="20"/>
        </w:rPr>
        <w:t xml:space="preserve">ilości </w:t>
      </w:r>
      <w:r w:rsidRPr="00F35EC7">
        <w:rPr>
          <w:rFonts w:cstheme="minorHAnsi"/>
          <w:sz w:val="20"/>
          <w:szCs w:val="20"/>
        </w:rPr>
        <w:t>szacunkowe służące celowi porównania ofert. Faktyczna ilość wykorzystania jednostek będzie wynikać z rzeczywistych potrzeb, z tym zastrzeżeniem, że wynagrodzenie należne Wykonawcy za świadczenie usług telekomunikacyjnych GSM nie przekroczy kwoty, jaką Zamawiający przeznaczy na realizację tych usług.</w:t>
      </w:r>
    </w:p>
    <w:p w14:paraId="0EF62E44" w14:textId="48B6A8FB" w:rsidR="00D138AA" w:rsidRPr="00F35EC7" w:rsidRDefault="00EC55E4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Zamawiający wymaga zaoferowania aparatów telefonicznych, spełniających poniżej wskazane minimalne parametry:</w:t>
      </w:r>
    </w:p>
    <w:p w14:paraId="0ACD6407" w14:textId="77777777" w:rsidR="00F35EC7" w:rsidRDefault="00F35EC7" w:rsidP="00733F14">
      <w:pPr>
        <w:pStyle w:val="ListParagraph"/>
        <w:jc w:val="both"/>
        <w:rPr>
          <w:rFonts w:cstheme="minorHAnsi"/>
          <w:sz w:val="20"/>
          <w:szCs w:val="20"/>
        </w:rPr>
        <w:sectPr w:rsidR="00F35EC7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7D91E8" w14:textId="77777777" w:rsidR="00733F14" w:rsidRPr="00F35EC7" w:rsidRDefault="00733F14" w:rsidP="00733F14">
      <w:pPr>
        <w:pStyle w:val="ListParagraph"/>
        <w:jc w:val="both"/>
        <w:rPr>
          <w:rFonts w:cstheme="minorHAnsi"/>
          <w:sz w:val="20"/>
          <w:szCs w:val="20"/>
        </w:rPr>
      </w:pP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728"/>
        <w:gridCol w:w="2729"/>
        <w:gridCol w:w="2728"/>
        <w:gridCol w:w="2729"/>
      </w:tblGrid>
      <w:tr w:rsidR="005E0D36" w:rsidRPr="00F35EC7" w14:paraId="76456DC7" w14:textId="77777777" w:rsidTr="00561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070358D" w14:textId="20FBA578" w:rsidR="009B0737" w:rsidRPr="00F35EC7" w:rsidRDefault="009B0737" w:rsidP="002D24CE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F35EC7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14:paraId="0BC330E7" w14:textId="7F07F4B4" w:rsidR="009B0737" w:rsidRPr="00F35EC7" w:rsidRDefault="009B0737" w:rsidP="002D24C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35EC7">
              <w:rPr>
                <w:rFonts w:cstheme="minorHAnsi"/>
                <w:sz w:val="20"/>
                <w:szCs w:val="20"/>
              </w:rPr>
              <w:t>Parametr, funkcja</w:t>
            </w:r>
          </w:p>
        </w:tc>
        <w:tc>
          <w:tcPr>
            <w:tcW w:w="2728" w:type="dxa"/>
            <w:vAlign w:val="center"/>
          </w:tcPr>
          <w:p w14:paraId="15573727" w14:textId="36724B3C" w:rsidR="009B0737" w:rsidRPr="00F35EC7" w:rsidRDefault="009B0737" w:rsidP="002D24C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35EC7">
              <w:rPr>
                <w:rFonts w:cstheme="minorHAnsi"/>
                <w:sz w:val="20"/>
                <w:szCs w:val="20"/>
              </w:rPr>
              <w:t>Standard</w:t>
            </w:r>
            <w:r w:rsidR="00645EE2" w:rsidRPr="00F35EC7"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2729" w:type="dxa"/>
            <w:vAlign w:val="center"/>
          </w:tcPr>
          <w:p w14:paraId="5A37B6C1" w14:textId="0D2CBD49" w:rsidR="009B0737" w:rsidRPr="00F35EC7" w:rsidRDefault="009B0737" w:rsidP="002D24C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35EC7">
              <w:rPr>
                <w:rFonts w:cstheme="minorHAnsi"/>
                <w:sz w:val="20"/>
                <w:szCs w:val="20"/>
              </w:rPr>
              <w:t>Standard I</w:t>
            </w:r>
            <w:r w:rsidR="00645EE2" w:rsidRPr="00F35EC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728" w:type="dxa"/>
            <w:vAlign w:val="center"/>
          </w:tcPr>
          <w:p w14:paraId="266AE3BB" w14:textId="086643DC" w:rsidR="009B0737" w:rsidRPr="00F35EC7" w:rsidRDefault="009B0737" w:rsidP="002D24C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35EC7">
              <w:rPr>
                <w:rFonts w:cstheme="minorHAnsi"/>
                <w:sz w:val="20"/>
                <w:szCs w:val="20"/>
              </w:rPr>
              <w:t>Standard II</w:t>
            </w:r>
            <w:r w:rsidR="00645EE2" w:rsidRPr="00F35EC7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2729" w:type="dxa"/>
            <w:vAlign w:val="center"/>
          </w:tcPr>
          <w:p w14:paraId="6DAF39B3" w14:textId="45C39E66" w:rsidR="009B0737" w:rsidRPr="00F35EC7" w:rsidRDefault="009B0737" w:rsidP="002D24CE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35EC7">
              <w:rPr>
                <w:rFonts w:cstheme="minorHAnsi"/>
                <w:sz w:val="20"/>
                <w:szCs w:val="20"/>
              </w:rPr>
              <w:t>Standard I</w:t>
            </w:r>
            <w:r w:rsidR="00645EE2" w:rsidRPr="00F35EC7">
              <w:rPr>
                <w:rFonts w:cstheme="minorHAnsi"/>
                <w:sz w:val="20"/>
                <w:szCs w:val="20"/>
              </w:rPr>
              <w:t>V</w:t>
            </w:r>
          </w:p>
        </w:tc>
      </w:tr>
      <w:tr w:rsidR="0050761A" w:rsidRPr="00F35EC7" w14:paraId="61C4ACAA" w14:textId="77777777" w:rsidTr="00F3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0915EE8" w14:textId="17A9106D" w:rsidR="0050761A" w:rsidRPr="00F35EC7" w:rsidRDefault="000A4295" w:rsidP="002D24CE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43F2CE9C" w14:textId="5129D771" w:rsidR="0050761A" w:rsidRPr="00F35EC7" w:rsidRDefault="0050761A" w:rsidP="002D24C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System operacyjny</w:t>
            </w:r>
          </w:p>
        </w:tc>
        <w:tc>
          <w:tcPr>
            <w:tcW w:w="2728" w:type="dxa"/>
          </w:tcPr>
          <w:p w14:paraId="6F4F8A7F" w14:textId="5859FF17" w:rsidR="0050761A" w:rsidRPr="00F35EC7" w:rsidRDefault="0050761A" w:rsidP="002D24C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System operacyjny musi współpracować z oprogramowaniem Microsoft Intune oraz być zarządzany przez to oprogramowanie – co powinno być potwierdzone na stronie Microsoft; obsługa instalacji oprogramowania Intune w trybie Zero-Touch; data wy</w:t>
            </w:r>
            <w:r w:rsidR="000068CF" w:rsidRPr="00F35EC7">
              <w:rPr>
                <w:rFonts w:cstheme="minorHAnsi"/>
                <w:sz w:val="16"/>
                <w:szCs w:val="16"/>
              </w:rPr>
              <w:t>d</w:t>
            </w:r>
            <w:r w:rsidRPr="00F35EC7">
              <w:rPr>
                <w:rFonts w:cstheme="minorHAnsi"/>
                <w:sz w:val="16"/>
                <w:szCs w:val="16"/>
              </w:rPr>
              <w:t xml:space="preserve">ania oferowanego systemu nie powinna być starsza niż </w:t>
            </w:r>
            <w:r w:rsidR="0055230C" w:rsidRPr="00F35EC7">
              <w:rPr>
                <w:rFonts w:cstheme="minorHAnsi"/>
                <w:sz w:val="16"/>
                <w:szCs w:val="16"/>
              </w:rPr>
              <w:t>wrze</w:t>
            </w:r>
            <w:r w:rsidR="00421BAB" w:rsidRPr="00F35EC7">
              <w:rPr>
                <w:rFonts w:cstheme="minorHAnsi"/>
                <w:sz w:val="16"/>
                <w:szCs w:val="16"/>
              </w:rPr>
              <w:t>sień</w:t>
            </w:r>
            <w:r w:rsidRPr="00F35EC7">
              <w:rPr>
                <w:rFonts w:cstheme="minorHAnsi"/>
                <w:sz w:val="16"/>
                <w:szCs w:val="16"/>
              </w:rPr>
              <w:t xml:space="preserve"> 20</w:t>
            </w:r>
            <w:r w:rsidR="00421BAB" w:rsidRPr="00F35EC7">
              <w:rPr>
                <w:rFonts w:cstheme="minorHAnsi"/>
                <w:sz w:val="16"/>
                <w:szCs w:val="16"/>
              </w:rPr>
              <w:t>2</w:t>
            </w:r>
            <w:r w:rsidR="00443D2B">
              <w:rPr>
                <w:rFonts w:cstheme="minorHAnsi"/>
                <w:sz w:val="16"/>
                <w:szCs w:val="16"/>
              </w:rPr>
              <w:t>2</w:t>
            </w:r>
            <w:r w:rsidRPr="00F35EC7">
              <w:rPr>
                <w:rFonts w:cstheme="minorHAnsi"/>
                <w:sz w:val="16"/>
                <w:szCs w:val="16"/>
              </w:rPr>
              <w:t>r; system musi umożliwiać wykonywanie akcji kontekstowych na aplikacjach z poziomu pulpitu z ikonami aplikacji.</w:t>
            </w:r>
          </w:p>
        </w:tc>
        <w:tc>
          <w:tcPr>
            <w:tcW w:w="2729" w:type="dxa"/>
          </w:tcPr>
          <w:p w14:paraId="54ED18D4" w14:textId="6CA9FD88" w:rsidR="0050761A" w:rsidRPr="00F35EC7" w:rsidRDefault="0050761A" w:rsidP="002D24C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System operacyjny musi współpracować z oprogramowaniem Microsoft Intune oraz być zarządzany przez to oprogramowanie – co powinno być potwierdzone na stronie Microsoft; obsługa instalacji oprogramowania Intune w trybie Zero-Touch; data wy</w:t>
            </w:r>
            <w:r w:rsidR="000068CF" w:rsidRPr="00F35EC7">
              <w:rPr>
                <w:rFonts w:cstheme="minorHAnsi"/>
                <w:sz w:val="16"/>
                <w:szCs w:val="16"/>
              </w:rPr>
              <w:t>d</w:t>
            </w:r>
            <w:r w:rsidRPr="00F35EC7">
              <w:rPr>
                <w:rFonts w:cstheme="minorHAnsi"/>
                <w:sz w:val="16"/>
                <w:szCs w:val="16"/>
              </w:rPr>
              <w:t xml:space="preserve">ania oferowanego systemu nie powinna być starsza niż </w:t>
            </w:r>
            <w:r w:rsidR="00421BAB" w:rsidRPr="00F35EC7">
              <w:rPr>
                <w:rFonts w:cstheme="minorHAnsi"/>
                <w:sz w:val="16"/>
                <w:szCs w:val="16"/>
              </w:rPr>
              <w:t>wrzesień 202</w:t>
            </w:r>
            <w:r w:rsidR="00443D2B">
              <w:rPr>
                <w:rFonts w:cstheme="minorHAnsi"/>
                <w:sz w:val="16"/>
                <w:szCs w:val="16"/>
              </w:rPr>
              <w:t>2</w:t>
            </w:r>
            <w:r w:rsidR="00421BAB" w:rsidRPr="00F35EC7">
              <w:rPr>
                <w:rFonts w:cstheme="minorHAnsi"/>
                <w:sz w:val="16"/>
                <w:szCs w:val="16"/>
              </w:rPr>
              <w:t>r</w:t>
            </w:r>
            <w:r w:rsidRPr="00F35EC7">
              <w:rPr>
                <w:rFonts w:cstheme="minorHAnsi"/>
                <w:sz w:val="16"/>
                <w:szCs w:val="16"/>
              </w:rPr>
              <w:t>; system musi umożliwiać wykonywanie akcji kontekstowych na aplikacjach z poziomu pulpitu z ikonami aplikacji.</w:t>
            </w:r>
          </w:p>
        </w:tc>
        <w:tc>
          <w:tcPr>
            <w:tcW w:w="2728" w:type="dxa"/>
          </w:tcPr>
          <w:p w14:paraId="26DE54E9" w14:textId="7C86D009" w:rsidR="0050761A" w:rsidRPr="00F35EC7" w:rsidRDefault="0050761A" w:rsidP="002D24C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System operacyjny musi współpracować z oprogramowaniem Microsoft Intune oraz być zarządzany przez to oprogramowanie – co powinno być potwierdzone na stronie Microsoft; obsługa instalacji oprogramowania Intune w trybie Zero-Touch; data wy</w:t>
            </w:r>
            <w:r w:rsidR="000068CF" w:rsidRPr="00F35EC7">
              <w:rPr>
                <w:rFonts w:cstheme="minorHAnsi"/>
                <w:sz w:val="16"/>
                <w:szCs w:val="16"/>
              </w:rPr>
              <w:t>d</w:t>
            </w:r>
            <w:r w:rsidRPr="00F35EC7">
              <w:rPr>
                <w:rFonts w:cstheme="minorHAnsi"/>
                <w:sz w:val="16"/>
                <w:szCs w:val="16"/>
              </w:rPr>
              <w:t xml:space="preserve">ania oferowanego systemu nie powinna być starsza niż </w:t>
            </w:r>
            <w:r w:rsidR="008222A6" w:rsidRPr="00F35EC7">
              <w:rPr>
                <w:rFonts w:cstheme="minorHAnsi"/>
                <w:sz w:val="16"/>
                <w:szCs w:val="16"/>
              </w:rPr>
              <w:t>wrzesień 202</w:t>
            </w:r>
            <w:r w:rsidR="00443D2B">
              <w:rPr>
                <w:rFonts w:cstheme="minorHAnsi"/>
                <w:sz w:val="16"/>
                <w:szCs w:val="16"/>
              </w:rPr>
              <w:t>2</w:t>
            </w:r>
            <w:r w:rsidR="008222A6" w:rsidRPr="00F35EC7">
              <w:rPr>
                <w:rFonts w:cstheme="minorHAnsi"/>
                <w:sz w:val="16"/>
                <w:szCs w:val="16"/>
              </w:rPr>
              <w:t>r</w:t>
            </w:r>
            <w:r w:rsidRPr="00F35EC7">
              <w:rPr>
                <w:rFonts w:cstheme="minorHAnsi"/>
                <w:sz w:val="16"/>
                <w:szCs w:val="16"/>
              </w:rPr>
              <w:t>; system musi umożliwiać wykonywanie akcji kontekstowych na aplikacjach z poziomu pulpitu z ikonami aplikacji.</w:t>
            </w:r>
          </w:p>
        </w:tc>
        <w:tc>
          <w:tcPr>
            <w:tcW w:w="2729" w:type="dxa"/>
          </w:tcPr>
          <w:p w14:paraId="3A6C2498" w14:textId="23CE82B0" w:rsidR="0050761A" w:rsidRPr="00F35EC7" w:rsidRDefault="00931362" w:rsidP="002D24C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System operacyjny musi współpracować z oprogramowaniem Microsoft Intune oraz być zarządzany przez to oprogramowanie – co powinno być potwierdzone na stronie Microsoft; obsługa instalacji oprogramowania Intune w trybie Zero-Touch; data wydania oferowanego systemu nie powinna być starsza niż wrzesień 202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F35EC7">
              <w:rPr>
                <w:rFonts w:cstheme="minorHAnsi"/>
                <w:sz w:val="16"/>
                <w:szCs w:val="16"/>
              </w:rPr>
              <w:t>r; system musi umożliwiać wykonywanie akcji kontekstowych na aplikacjach z poziomu pulpitu z ikonami aplikacji.</w:t>
            </w:r>
          </w:p>
        </w:tc>
      </w:tr>
      <w:tr w:rsidR="00302FA0" w:rsidRPr="00F35EC7" w14:paraId="36DBD569" w14:textId="77777777" w:rsidTr="002D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120E09B" w14:textId="4BE7E24A" w:rsidR="00302FA0" w:rsidRPr="00F35EC7" w:rsidRDefault="000A4295" w:rsidP="002D24CE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755574E5" w14:textId="709E389B" w:rsidR="00302FA0" w:rsidRPr="00F35EC7" w:rsidRDefault="00302FA0" w:rsidP="002D24C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Zakres działania GSM</w:t>
            </w:r>
          </w:p>
        </w:tc>
        <w:tc>
          <w:tcPr>
            <w:tcW w:w="2728" w:type="dxa"/>
            <w:vAlign w:val="center"/>
          </w:tcPr>
          <w:p w14:paraId="504C77AE" w14:textId="6D2C7E92" w:rsidR="00302FA0" w:rsidRPr="00F35EC7" w:rsidRDefault="00302FA0" w:rsidP="002D24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850, 900, 1800, 1900</w:t>
            </w:r>
          </w:p>
        </w:tc>
        <w:tc>
          <w:tcPr>
            <w:tcW w:w="2729" w:type="dxa"/>
            <w:vAlign w:val="center"/>
          </w:tcPr>
          <w:p w14:paraId="6A72662E" w14:textId="0B3A228F" w:rsidR="00302FA0" w:rsidRPr="00F35EC7" w:rsidRDefault="00302FA0" w:rsidP="002D24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850, 900, 1800, 1900</w:t>
            </w:r>
          </w:p>
        </w:tc>
        <w:tc>
          <w:tcPr>
            <w:tcW w:w="2728" w:type="dxa"/>
            <w:vAlign w:val="center"/>
          </w:tcPr>
          <w:p w14:paraId="41C6EF9E" w14:textId="02125FF1" w:rsidR="00302FA0" w:rsidRPr="00F35EC7" w:rsidRDefault="00302FA0" w:rsidP="002D24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850, 900, 1800, 1900</w:t>
            </w:r>
          </w:p>
        </w:tc>
        <w:tc>
          <w:tcPr>
            <w:tcW w:w="2729" w:type="dxa"/>
            <w:vAlign w:val="center"/>
          </w:tcPr>
          <w:p w14:paraId="07E35260" w14:textId="0993639E" w:rsidR="00302FA0" w:rsidRPr="00F35EC7" w:rsidRDefault="00302FA0" w:rsidP="002D24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850, 900, 1800, 1900</w:t>
            </w:r>
          </w:p>
        </w:tc>
      </w:tr>
      <w:tr w:rsidR="00302FA0" w:rsidRPr="00F35EC7" w14:paraId="1F112E23" w14:textId="77777777" w:rsidTr="002D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A970140" w14:textId="19E10FAB" w:rsidR="00302FA0" w:rsidRPr="00F35EC7" w:rsidRDefault="000A4295" w:rsidP="002D24CE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7E17C17F" w14:textId="409471CE" w:rsidR="00302FA0" w:rsidRPr="00F35EC7" w:rsidRDefault="00302FA0" w:rsidP="002D24C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Zakres działania UMTS</w:t>
            </w:r>
          </w:p>
        </w:tc>
        <w:tc>
          <w:tcPr>
            <w:tcW w:w="2728" w:type="dxa"/>
            <w:vAlign w:val="center"/>
          </w:tcPr>
          <w:p w14:paraId="0523DD3D" w14:textId="1E81769C" w:rsidR="00302FA0" w:rsidRPr="00F35EC7" w:rsidRDefault="00302FA0" w:rsidP="002D24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850, 900, 1900, 2100</w:t>
            </w:r>
          </w:p>
        </w:tc>
        <w:tc>
          <w:tcPr>
            <w:tcW w:w="2729" w:type="dxa"/>
            <w:vAlign w:val="center"/>
          </w:tcPr>
          <w:p w14:paraId="70672FC0" w14:textId="23CBE8E3" w:rsidR="00302FA0" w:rsidRPr="00F35EC7" w:rsidRDefault="00302FA0" w:rsidP="002D24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850, 900, 1900, 2100</w:t>
            </w:r>
          </w:p>
        </w:tc>
        <w:tc>
          <w:tcPr>
            <w:tcW w:w="2728" w:type="dxa"/>
            <w:vAlign w:val="center"/>
          </w:tcPr>
          <w:p w14:paraId="419FDA73" w14:textId="252F89C3" w:rsidR="00302FA0" w:rsidRPr="00F35EC7" w:rsidRDefault="00302FA0" w:rsidP="002D24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850, 900, 1900, 2100</w:t>
            </w:r>
          </w:p>
        </w:tc>
        <w:tc>
          <w:tcPr>
            <w:tcW w:w="2729" w:type="dxa"/>
            <w:vAlign w:val="center"/>
          </w:tcPr>
          <w:p w14:paraId="2C8C57CD" w14:textId="53BC3AE6" w:rsidR="00302FA0" w:rsidRPr="00F35EC7" w:rsidRDefault="00302FA0" w:rsidP="002D24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850, 900, 1900, 2100</w:t>
            </w:r>
          </w:p>
        </w:tc>
      </w:tr>
      <w:tr w:rsidR="001878CC" w:rsidRPr="00F35EC7" w14:paraId="603CB71C" w14:textId="77777777" w:rsidTr="002D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E0C5547" w14:textId="14498F55" w:rsidR="001878CC" w:rsidRPr="00F35EC7" w:rsidRDefault="001878CC" w:rsidP="002D24CE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6A30715D" w14:textId="0056EC3D" w:rsidR="00CE5FAD" w:rsidRPr="00F35EC7" w:rsidRDefault="001878CC" w:rsidP="002D24C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Obsługa 5G</w:t>
            </w:r>
          </w:p>
        </w:tc>
        <w:tc>
          <w:tcPr>
            <w:tcW w:w="2728" w:type="dxa"/>
            <w:vAlign w:val="center"/>
          </w:tcPr>
          <w:p w14:paraId="5F79DE44" w14:textId="3D297D41" w:rsidR="001878CC" w:rsidRPr="00F35EC7" w:rsidRDefault="001878CC" w:rsidP="002D24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729" w:type="dxa"/>
            <w:vAlign w:val="center"/>
          </w:tcPr>
          <w:p w14:paraId="6150BC9B" w14:textId="35589570" w:rsidR="001878CC" w:rsidRPr="00F35EC7" w:rsidRDefault="001878CC" w:rsidP="002D24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728" w:type="dxa"/>
            <w:vAlign w:val="center"/>
          </w:tcPr>
          <w:p w14:paraId="71606158" w14:textId="678179FE" w:rsidR="001878CC" w:rsidRPr="00F35EC7" w:rsidRDefault="001878CC" w:rsidP="002D24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729" w:type="dxa"/>
            <w:vAlign w:val="center"/>
          </w:tcPr>
          <w:p w14:paraId="19836169" w14:textId="25FA6389" w:rsidR="001878CC" w:rsidRPr="00F35EC7" w:rsidRDefault="00AE4743" w:rsidP="002D24C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CE5FAD" w:rsidRPr="00F35EC7" w14:paraId="63C6314F" w14:textId="77777777" w:rsidTr="002D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8D15037" w14:textId="455E8D33" w:rsidR="00CE5FAD" w:rsidRDefault="00CE5FAD" w:rsidP="002D24CE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60FF0979" w14:textId="747DF79D" w:rsidR="00CE5FAD" w:rsidRDefault="009D74C0" w:rsidP="002D24C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</w:t>
            </w:r>
            <w:r w:rsidR="00EE27E6">
              <w:rPr>
                <w:rFonts w:cstheme="minorHAnsi"/>
                <w:sz w:val="18"/>
                <w:szCs w:val="18"/>
              </w:rPr>
              <w:t>Wifi (Wifi Calling)</w:t>
            </w:r>
          </w:p>
        </w:tc>
        <w:tc>
          <w:tcPr>
            <w:tcW w:w="2728" w:type="dxa"/>
            <w:vAlign w:val="center"/>
          </w:tcPr>
          <w:p w14:paraId="331B4957" w14:textId="7F7B200C" w:rsidR="00CE5FAD" w:rsidRDefault="00EE27E6" w:rsidP="002D24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729" w:type="dxa"/>
            <w:vAlign w:val="center"/>
          </w:tcPr>
          <w:p w14:paraId="38D9550A" w14:textId="5B4983C4" w:rsidR="00CE5FAD" w:rsidRDefault="00EE27E6" w:rsidP="002D24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728" w:type="dxa"/>
            <w:vAlign w:val="center"/>
          </w:tcPr>
          <w:p w14:paraId="04A03096" w14:textId="1E4A68E8" w:rsidR="00CE5FAD" w:rsidRDefault="00EE27E6" w:rsidP="002D24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729" w:type="dxa"/>
            <w:vAlign w:val="center"/>
          </w:tcPr>
          <w:p w14:paraId="107496B4" w14:textId="130FFD0B" w:rsidR="00CE5FAD" w:rsidRDefault="00264175" w:rsidP="002D24C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</w:tr>
      <w:tr w:rsidR="00251ED1" w:rsidRPr="00F35EC7" w14:paraId="705B01E0" w14:textId="77777777" w:rsidTr="00F3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F2D95D4" w14:textId="7326735F" w:rsidR="00251ED1" w:rsidRPr="00F35EC7" w:rsidRDefault="00CE5FAD" w:rsidP="002D24CE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12D9F282" w14:textId="410C5D15" w:rsidR="00251ED1" w:rsidRPr="00F35EC7" w:rsidRDefault="0048483C" w:rsidP="002D24C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Konstrukcja</w:t>
            </w:r>
            <w:r w:rsidR="00251ED1" w:rsidRPr="00F35EC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28" w:type="dxa"/>
          </w:tcPr>
          <w:p w14:paraId="4E392EE1" w14:textId="53C8EB1C" w:rsidR="00251ED1" w:rsidRPr="00F35EC7" w:rsidRDefault="005C044F" w:rsidP="002D24C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Jednobryłow</w:t>
            </w:r>
            <w:r w:rsidR="00B6445A" w:rsidRPr="00F35EC7">
              <w:rPr>
                <w:rFonts w:cstheme="minorHAnsi"/>
                <w:sz w:val="16"/>
                <w:szCs w:val="16"/>
              </w:rPr>
              <w:t>a</w:t>
            </w:r>
            <w:r w:rsidR="00FA248C" w:rsidRPr="00F35EC7">
              <w:rPr>
                <w:rFonts w:cstheme="minorHAnsi"/>
                <w:sz w:val="16"/>
                <w:szCs w:val="16"/>
              </w:rPr>
              <w:t xml:space="preserve"> (bez</w:t>
            </w:r>
            <w:r w:rsidR="00CE3A4B" w:rsidRPr="00F35EC7">
              <w:rPr>
                <w:rFonts w:cstheme="minorHAnsi"/>
                <w:sz w:val="16"/>
                <w:szCs w:val="16"/>
              </w:rPr>
              <w:t xml:space="preserve"> </w:t>
            </w:r>
            <w:r w:rsidR="00FA248C" w:rsidRPr="00F35EC7">
              <w:rPr>
                <w:rFonts w:cstheme="minorHAnsi"/>
                <w:sz w:val="16"/>
                <w:szCs w:val="16"/>
              </w:rPr>
              <w:t>możliwości s</w:t>
            </w:r>
            <w:r w:rsidR="00CE3A4B" w:rsidRPr="00F35EC7">
              <w:rPr>
                <w:rFonts w:cstheme="minorHAnsi"/>
                <w:sz w:val="16"/>
                <w:szCs w:val="16"/>
              </w:rPr>
              <w:t>kładania)</w:t>
            </w:r>
          </w:p>
        </w:tc>
        <w:tc>
          <w:tcPr>
            <w:tcW w:w="2729" w:type="dxa"/>
          </w:tcPr>
          <w:p w14:paraId="02C85CC9" w14:textId="6C45F840" w:rsidR="00251ED1" w:rsidRPr="00F35EC7" w:rsidRDefault="0048483C" w:rsidP="002D24C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Jednobryłow</w:t>
            </w:r>
            <w:r w:rsidR="00B6445A" w:rsidRPr="00F35EC7">
              <w:rPr>
                <w:rFonts w:cstheme="minorHAnsi"/>
                <w:sz w:val="16"/>
                <w:szCs w:val="16"/>
              </w:rPr>
              <w:t>a</w:t>
            </w:r>
            <w:r w:rsidRPr="00F35EC7">
              <w:rPr>
                <w:rFonts w:cstheme="minorHAnsi"/>
                <w:sz w:val="16"/>
                <w:szCs w:val="16"/>
              </w:rPr>
              <w:t xml:space="preserve"> (bez możliwości składania)</w:t>
            </w:r>
          </w:p>
        </w:tc>
        <w:tc>
          <w:tcPr>
            <w:tcW w:w="2728" w:type="dxa"/>
          </w:tcPr>
          <w:p w14:paraId="5B9C45D6" w14:textId="7C7A8CDA" w:rsidR="00251ED1" w:rsidRPr="00F35EC7" w:rsidRDefault="0048483C" w:rsidP="002D24C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Jednobryłow</w:t>
            </w:r>
            <w:r w:rsidR="00B6445A" w:rsidRPr="00F35EC7">
              <w:rPr>
                <w:rFonts w:cstheme="minorHAnsi"/>
                <w:sz w:val="16"/>
                <w:szCs w:val="16"/>
              </w:rPr>
              <w:t>a</w:t>
            </w:r>
            <w:r w:rsidRPr="00F35EC7">
              <w:rPr>
                <w:rFonts w:cstheme="minorHAnsi"/>
                <w:sz w:val="16"/>
                <w:szCs w:val="16"/>
              </w:rPr>
              <w:t xml:space="preserve"> (bez możliwości składania)</w:t>
            </w:r>
          </w:p>
        </w:tc>
        <w:tc>
          <w:tcPr>
            <w:tcW w:w="2729" w:type="dxa"/>
          </w:tcPr>
          <w:p w14:paraId="15301324" w14:textId="6AA95162" w:rsidR="00251ED1" w:rsidRPr="00F35EC7" w:rsidRDefault="0048483C" w:rsidP="002D24C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Jednobryłow</w:t>
            </w:r>
            <w:r w:rsidR="00B6445A" w:rsidRPr="00F35EC7">
              <w:rPr>
                <w:rFonts w:cstheme="minorHAnsi"/>
                <w:sz w:val="16"/>
                <w:szCs w:val="16"/>
              </w:rPr>
              <w:t>a</w:t>
            </w:r>
            <w:r w:rsidRPr="00F35EC7">
              <w:rPr>
                <w:rFonts w:cstheme="minorHAnsi"/>
                <w:sz w:val="16"/>
                <w:szCs w:val="16"/>
              </w:rPr>
              <w:t xml:space="preserve"> (bez możliwości składania)</w:t>
            </w:r>
          </w:p>
        </w:tc>
      </w:tr>
      <w:tr w:rsidR="00B548E7" w:rsidRPr="00F35EC7" w14:paraId="0C659076" w14:textId="77777777" w:rsidTr="002D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5010EA9" w14:textId="168B268F" w:rsidR="00B548E7" w:rsidRPr="00F35EC7" w:rsidRDefault="00CE5FAD" w:rsidP="00B548E7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 w14:paraId="749C4F98" w14:textId="10681274" w:rsidR="00B548E7" w:rsidRPr="00F35EC7" w:rsidRDefault="00B548E7" w:rsidP="00B548E7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Waga i wymiary urządzenia</w:t>
            </w:r>
          </w:p>
        </w:tc>
        <w:tc>
          <w:tcPr>
            <w:tcW w:w="2728" w:type="dxa"/>
            <w:vAlign w:val="center"/>
          </w:tcPr>
          <w:p w14:paraId="50087A15" w14:textId="52491F67" w:rsidR="00B548E7" w:rsidRPr="00F35EC7" w:rsidRDefault="00B548E7" w:rsidP="00B548E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Maksymalnie 220 gram</w:t>
            </w:r>
          </w:p>
        </w:tc>
        <w:tc>
          <w:tcPr>
            <w:tcW w:w="2729" w:type="dxa"/>
            <w:vAlign w:val="center"/>
          </w:tcPr>
          <w:p w14:paraId="2BA67122" w14:textId="06CBED5E" w:rsidR="00B548E7" w:rsidRPr="00F35EC7" w:rsidRDefault="00B548E7" w:rsidP="00B548E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 xml:space="preserve">Maksymalnie </w:t>
            </w:r>
            <w:r w:rsidR="006F5FB3">
              <w:rPr>
                <w:rFonts w:cstheme="minorHAnsi"/>
                <w:sz w:val="16"/>
                <w:szCs w:val="16"/>
              </w:rPr>
              <w:t>205</w:t>
            </w:r>
            <w:r w:rsidRPr="00F35EC7">
              <w:rPr>
                <w:rFonts w:cstheme="minorHAnsi"/>
                <w:sz w:val="16"/>
                <w:szCs w:val="16"/>
              </w:rPr>
              <w:t xml:space="preserve"> gram</w:t>
            </w:r>
          </w:p>
        </w:tc>
        <w:tc>
          <w:tcPr>
            <w:tcW w:w="2728" w:type="dxa"/>
            <w:vAlign w:val="center"/>
          </w:tcPr>
          <w:p w14:paraId="2B4EE305" w14:textId="6C743118" w:rsidR="00B548E7" w:rsidRPr="00F35EC7" w:rsidRDefault="00B548E7" w:rsidP="00B548E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Maksymalnie 190 gram</w:t>
            </w:r>
          </w:p>
        </w:tc>
        <w:tc>
          <w:tcPr>
            <w:tcW w:w="2729" w:type="dxa"/>
            <w:vAlign w:val="center"/>
          </w:tcPr>
          <w:p w14:paraId="0C67FD1A" w14:textId="421E1F0A" w:rsidR="00B548E7" w:rsidRPr="00F35EC7" w:rsidRDefault="00B548E7" w:rsidP="00B548E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Nie mniej niż 170 gram. Grubość nie mniej niż 9 mm</w:t>
            </w:r>
          </w:p>
        </w:tc>
      </w:tr>
      <w:tr w:rsidR="00012A16" w:rsidRPr="00F35EC7" w14:paraId="30A21642" w14:textId="77777777" w:rsidTr="00F3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F63B351" w14:textId="52F6B4E5" w:rsidR="00012A16" w:rsidRPr="00F35EC7" w:rsidRDefault="00CE5FAD" w:rsidP="00012A16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vAlign w:val="center"/>
          </w:tcPr>
          <w:p w14:paraId="1EE309F6" w14:textId="26224D64" w:rsidR="00012A16" w:rsidRPr="00F35EC7" w:rsidRDefault="00012A16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Wyświetlacz</w:t>
            </w:r>
          </w:p>
        </w:tc>
        <w:tc>
          <w:tcPr>
            <w:tcW w:w="2728" w:type="dxa"/>
          </w:tcPr>
          <w:p w14:paraId="3E4CED45" w14:textId="225EF092" w:rsidR="00012A16" w:rsidRPr="00F35EC7" w:rsidRDefault="00012A16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Dotykowy, dotyk w technologii pojemnościowej, Technologia OLED, Dynamic AMOLED, AMOLED lub odpowiednik</w:t>
            </w:r>
          </w:p>
        </w:tc>
        <w:tc>
          <w:tcPr>
            <w:tcW w:w="2729" w:type="dxa"/>
          </w:tcPr>
          <w:p w14:paraId="0701EC8D" w14:textId="0BA9CCF6" w:rsidR="00012A16" w:rsidRPr="00F35EC7" w:rsidRDefault="00012A16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Dotykowy, dotyk w technologii pojemnościowej, Technologia OLED, Dynamic AMOLED, AMOLED lub odpowiednik</w:t>
            </w:r>
          </w:p>
        </w:tc>
        <w:tc>
          <w:tcPr>
            <w:tcW w:w="2728" w:type="dxa"/>
          </w:tcPr>
          <w:p w14:paraId="6FDC89F4" w14:textId="28A4CED4" w:rsidR="00012A16" w:rsidRPr="00F35EC7" w:rsidRDefault="00012A16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Dotykowy, dotyk w technologii pojemnościowej, Technologia OLED, Dynamic AMOLED, AMOLED lub odpowiednik</w:t>
            </w:r>
          </w:p>
        </w:tc>
        <w:tc>
          <w:tcPr>
            <w:tcW w:w="2729" w:type="dxa"/>
          </w:tcPr>
          <w:p w14:paraId="7AA54056" w14:textId="5802FF5F" w:rsidR="00012A16" w:rsidRPr="00F35EC7" w:rsidRDefault="00012A16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Dotykowy, dotyk w technologii pojemnościowej</w:t>
            </w:r>
          </w:p>
        </w:tc>
      </w:tr>
      <w:tr w:rsidR="00012A16" w:rsidRPr="00F35EC7" w14:paraId="14D1461A" w14:textId="77777777" w:rsidTr="002D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53CB4EC" w14:textId="0DD97B34" w:rsidR="00012A16" w:rsidRPr="00F35EC7" w:rsidRDefault="00CE5FAD" w:rsidP="00012A16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14:paraId="14F59E80" w14:textId="003BFEAF" w:rsidR="00012A16" w:rsidRPr="00F35EC7" w:rsidRDefault="004A42F6" w:rsidP="00012A1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Minimalna p</w:t>
            </w:r>
            <w:r w:rsidR="00012A16" w:rsidRPr="00F35EC7">
              <w:rPr>
                <w:rFonts w:cstheme="minorHAnsi"/>
                <w:sz w:val="18"/>
                <w:szCs w:val="18"/>
              </w:rPr>
              <w:t>rzekątna wyświetlacza [cale]</w:t>
            </w:r>
            <w:r w:rsidR="002D3CA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28" w:type="dxa"/>
            <w:vAlign w:val="center"/>
          </w:tcPr>
          <w:p w14:paraId="732E2B73" w14:textId="13DDD1AF" w:rsidR="00012A16" w:rsidRPr="00F35EC7" w:rsidRDefault="00012A16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6,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729" w:type="dxa"/>
            <w:vAlign w:val="center"/>
          </w:tcPr>
          <w:p w14:paraId="2DCE4308" w14:textId="4A195CD0" w:rsidR="00012A16" w:rsidRPr="00F35EC7" w:rsidRDefault="00012A16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6,3</w:t>
            </w:r>
          </w:p>
        </w:tc>
        <w:tc>
          <w:tcPr>
            <w:tcW w:w="2728" w:type="dxa"/>
            <w:vAlign w:val="center"/>
          </w:tcPr>
          <w:p w14:paraId="5CEE5C07" w14:textId="1694C785" w:rsidR="00012A16" w:rsidRPr="00F35EC7" w:rsidRDefault="00012A16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6,4</w:t>
            </w:r>
          </w:p>
        </w:tc>
        <w:tc>
          <w:tcPr>
            <w:tcW w:w="2729" w:type="dxa"/>
            <w:vAlign w:val="center"/>
          </w:tcPr>
          <w:p w14:paraId="3F4D5561" w14:textId="64B6E659" w:rsidR="00012A16" w:rsidRPr="00F35EC7" w:rsidRDefault="00012A16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5,3</w:t>
            </w:r>
          </w:p>
        </w:tc>
      </w:tr>
      <w:tr w:rsidR="00012A16" w:rsidRPr="00F35EC7" w14:paraId="3479562F" w14:textId="77777777" w:rsidTr="00F3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0E25BA9" w14:textId="0A23BDE7" w:rsidR="00012A16" w:rsidRPr="00F35EC7" w:rsidRDefault="00CE5FAD" w:rsidP="00012A16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127" w:type="dxa"/>
            <w:vAlign w:val="center"/>
          </w:tcPr>
          <w:p w14:paraId="26E32E26" w14:textId="250C5AD5" w:rsidR="00012A16" w:rsidRPr="00F35EC7" w:rsidRDefault="00012A16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Rozdzielczość wyświetlacza</w:t>
            </w:r>
          </w:p>
        </w:tc>
        <w:tc>
          <w:tcPr>
            <w:tcW w:w="2728" w:type="dxa"/>
          </w:tcPr>
          <w:p w14:paraId="58D42B0F" w14:textId="5CAAA096" w:rsidR="00012A16" w:rsidRPr="00F35EC7" w:rsidRDefault="00012A16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2340x1080px</w:t>
            </w:r>
            <w:r>
              <w:rPr>
                <w:rFonts w:cstheme="minorHAnsi"/>
                <w:sz w:val="16"/>
                <w:szCs w:val="16"/>
              </w:rPr>
              <w:t>, 120Hz</w:t>
            </w:r>
          </w:p>
        </w:tc>
        <w:tc>
          <w:tcPr>
            <w:tcW w:w="2729" w:type="dxa"/>
          </w:tcPr>
          <w:p w14:paraId="746E33C7" w14:textId="08DF1C70" w:rsidR="00012A16" w:rsidRPr="00F35EC7" w:rsidRDefault="0033158F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2340x1080p</w:t>
            </w:r>
            <w:r w:rsidR="00F568E9">
              <w:rPr>
                <w:rFonts w:cstheme="minorHAnsi"/>
                <w:sz w:val="16"/>
                <w:szCs w:val="16"/>
              </w:rPr>
              <w:t>x</w:t>
            </w:r>
            <w:r>
              <w:rPr>
                <w:rFonts w:cstheme="minorHAnsi"/>
                <w:sz w:val="16"/>
                <w:szCs w:val="16"/>
              </w:rPr>
              <w:t>, 120Hz</w:t>
            </w:r>
          </w:p>
        </w:tc>
        <w:tc>
          <w:tcPr>
            <w:tcW w:w="2728" w:type="dxa"/>
          </w:tcPr>
          <w:p w14:paraId="42C5608A" w14:textId="642ACAE9" w:rsidR="00012A16" w:rsidRPr="00F35EC7" w:rsidRDefault="00012A16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2400x1080px</w:t>
            </w:r>
          </w:p>
        </w:tc>
        <w:tc>
          <w:tcPr>
            <w:tcW w:w="2729" w:type="dxa"/>
          </w:tcPr>
          <w:p w14:paraId="291562BB" w14:textId="534513AD" w:rsidR="00012A16" w:rsidRPr="00F35EC7" w:rsidRDefault="00012A16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1480x720px</w:t>
            </w:r>
          </w:p>
        </w:tc>
      </w:tr>
      <w:tr w:rsidR="00012A16" w:rsidRPr="00F35EC7" w14:paraId="42061D44" w14:textId="77777777" w:rsidTr="002D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AFE4337" w14:textId="5B107BB3" w:rsidR="00012A16" w:rsidRPr="00F35EC7" w:rsidRDefault="001878CC" w:rsidP="00012A16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CE5FA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77656A2C" w14:textId="5389980D" w:rsidR="00012A16" w:rsidRPr="00F35EC7" w:rsidRDefault="00012A16" w:rsidP="00012A1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Dual SIM</w:t>
            </w:r>
          </w:p>
        </w:tc>
        <w:tc>
          <w:tcPr>
            <w:tcW w:w="2728" w:type="dxa"/>
            <w:vAlign w:val="center"/>
          </w:tcPr>
          <w:p w14:paraId="620FF7A9" w14:textId="1707A298" w:rsidR="00012A16" w:rsidRPr="00F35EC7" w:rsidRDefault="00012A16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729" w:type="dxa"/>
            <w:vAlign w:val="center"/>
          </w:tcPr>
          <w:p w14:paraId="08A707FC" w14:textId="65F2DAD0" w:rsidR="00012A16" w:rsidRPr="00F35EC7" w:rsidRDefault="008230AC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728" w:type="dxa"/>
            <w:vAlign w:val="center"/>
          </w:tcPr>
          <w:p w14:paraId="0AE9F48A" w14:textId="6CD2DB54" w:rsidR="00012A16" w:rsidRPr="00F35EC7" w:rsidRDefault="00012A16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2729" w:type="dxa"/>
            <w:vAlign w:val="center"/>
          </w:tcPr>
          <w:p w14:paraId="4C570921" w14:textId="43F183AB" w:rsidR="00012A16" w:rsidRPr="00F35EC7" w:rsidRDefault="00012A16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TAK</w:t>
            </w:r>
          </w:p>
        </w:tc>
      </w:tr>
      <w:tr w:rsidR="00012A16" w:rsidRPr="00F35EC7" w14:paraId="17FEDE75" w14:textId="77777777" w:rsidTr="002D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CFBD6CB" w14:textId="4FF8561E" w:rsidR="00012A16" w:rsidRPr="00F35EC7" w:rsidRDefault="00012A16" w:rsidP="00012A16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1</w:t>
            </w:r>
            <w:r w:rsidR="00CE5FA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346BF367" w14:textId="1280D4B1" w:rsidR="00012A16" w:rsidRPr="00F35EC7" w:rsidRDefault="00012A16" w:rsidP="00012A1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Pamięć wbudowana</w:t>
            </w:r>
          </w:p>
        </w:tc>
        <w:tc>
          <w:tcPr>
            <w:tcW w:w="2728" w:type="dxa"/>
            <w:vAlign w:val="center"/>
          </w:tcPr>
          <w:p w14:paraId="34A78C8D" w14:textId="5167DE39" w:rsidR="00012A16" w:rsidRPr="00F35EC7" w:rsidRDefault="00012A16" w:rsidP="00012A1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128GB</w:t>
            </w:r>
          </w:p>
        </w:tc>
        <w:tc>
          <w:tcPr>
            <w:tcW w:w="2729" w:type="dxa"/>
            <w:vAlign w:val="center"/>
          </w:tcPr>
          <w:p w14:paraId="2C657F1A" w14:textId="2246EA65" w:rsidR="00012A16" w:rsidRPr="00F35EC7" w:rsidRDefault="008230AC" w:rsidP="00012A1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128GB</w:t>
            </w:r>
          </w:p>
        </w:tc>
        <w:tc>
          <w:tcPr>
            <w:tcW w:w="2728" w:type="dxa"/>
            <w:vAlign w:val="center"/>
          </w:tcPr>
          <w:p w14:paraId="4CC9C343" w14:textId="6D70EE4E" w:rsidR="00012A16" w:rsidRPr="00F35EC7" w:rsidRDefault="00012A16" w:rsidP="00012A1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128GB</w:t>
            </w:r>
          </w:p>
        </w:tc>
        <w:tc>
          <w:tcPr>
            <w:tcW w:w="2729" w:type="dxa"/>
            <w:vAlign w:val="center"/>
          </w:tcPr>
          <w:p w14:paraId="7354D1BB" w14:textId="21FD278D" w:rsidR="00012A16" w:rsidRPr="00F35EC7" w:rsidRDefault="00012A16" w:rsidP="00012A16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64GB</w:t>
            </w:r>
          </w:p>
        </w:tc>
      </w:tr>
      <w:tr w:rsidR="00012A16" w:rsidRPr="00F35EC7" w14:paraId="07B8447B" w14:textId="77777777" w:rsidTr="002D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2C26952" w14:textId="4DBAD0F2" w:rsidR="00012A16" w:rsidRPr="00F35EC7" w:rsidRDefault="00012A16" w:rsidP="00012A16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1</w:t>
            </w:r>
            <w:r w:rsidR="00CE5FA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074F4470" w14:textId="33E6EB54" w:rsidR="00012A16" w:rsidRPr="00F35EC7" w:rsidRDefault="00012A16" w:rsidP="00012A1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Pamięć RAM</w:t>
            </w:r>
          </w:p>
        </w:tc>
        <w:tc>
          <w:tcPr>
            <w:tcW w:w="2728" w:type="dxa"/>
            <w:vAlign w:val="center"/>
          </w:tcPr>
          <w:p w14:paraId="6526DD1B" w14:textId="5F3634CD" w:rsidR="00012A16" w:rsidRPr="00F35EC7" w:rsidRDefault="00012A16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8GB</w:t>
            </w:r>
          </w:p>
        </w:tc>
        <w:tc>
          <w:tcPr>
            <w:tcW w:w="2729" w:type="dxa"/>
            <w:vAlign w:val="center"/>
          </w:tcPr>
          <w:p w14:paraId="07012168" w14:textId="34B93BA1" w:rsidR="00012A16" w:rsidRPr="00F35EC7" w:rsidRDefault="002D6702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="008230AC">
              <w:rPr>
                <w:rFonts w:cstheme="minorHAnsi"/>
                <w:sz w:val="16"/>
                <w:szCs w:val="16"/>
              </w:rPr>
              <w:t>GB</w:t>
            </w:r>
          </w:p>
        </w:tc>
        <w:tc>
          <w:tcPr>
            <w:tcW w:w="2728" w:type="dxa"/>
            <w:vAlign w:val="center"/>
          </w:tcPr>
          <w:p w14:paraId="516B4668" w14:textId="0F8B46AA" w:rsidR="00012A16" w:rsidRPr="00F35EC7" w:rsidRDefault="00012A16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6GB</w:t>
            </w:r>
          </w:p>
        </w:tc>
        <w:tc>
          <w:tcPr>
            <w:tcW w:w="2729" w:type="dxa"/>
            <w:vAlign w:val="center"/>
          </w:tcPr>
          <w:p w14:paraId="1B78E364" w14:textId="5C421876" w:rsidR="00012A16" w:rsidRPr="00F35EC7" w:rsidRDefault="00012A16" w:rsidP="00012A1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4GB</w:t>
            </w:r>
          </w:p>
        </w:tc>
      </w:tr>
      <w:tr w:rsidR="008230AC" w:rsidRPr="00F35EC7" w14:paraId="02267A23" w14:textId="77777777" w:rsidTr="00F3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1756F87" w14:textId="43D89A35" w:rsidR="00CE5FAD" w:rsidRPr="00CE5FAD" w:rsidRDefault="008230AC" w:rsidP="00CE5FAD">
            <w:pPr>
              <w:spacing w:before="40" w:after="4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1</w:t>
            </w:r>
            <w:r w:rsidR="00CE5FA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51446BED" w14:textId="43F15DC9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Procesor</w:t>
            </w:r>
          </w:p>
        </w:tc>
        <w:tc>
          <w:tcPr>
            <w:tcW w:w="2728" w:type="dxa"/>
          </w:tcPr>
          <w:p w14:paraId="4F383157" w14:textId="4337DD6D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 xml:space="preserve">Częstotliwość taktowania: minimum </w:t>
            </w:r>
            <w:r>
              <w:rPr>
                <w:rFonts w:cstheme="minorHAnsi"/>
                <w:sz w:val="16"/>
                <w:szCs w:val="16"/>
              </w:rPr>
              <w:t xml:space="preserve">2,8 </w:t>
            </w:r>
            <w:r w:rsidRPr="00F35EC7">
              <w:rPr>
                <w:rFonts w:cstheme="minorHAnsi"/>
                <w:sz w:val="16"/>
                <w:szCs w:val="16"/>
              </w:rPr>
              <w:t>GHz na jednym rdzeniu, ilość rdzeni: 8</w:t>
            </w:r>
          </w:p>
        </w:tc>
        <w:tc>
          <w:tcPr>
            <w:tcW w:w="2729" w:type="dxa"/>
          </w:tcPr>
          <w:p w14:paraId="48ED53CA" w14:textId="1154BE86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highlight w:val="yellow"/>
              </w:rPr>
            </w:pPr>
            <w:r w:rsidRPr="00F35EC7">
              <w:rPr>
                <w:rFonts w:cstheme="minorHAnsi"/>
                <w:sz w:val="16"/>
                <w:szCs w:val="16"/>
              </w:rPr>
              <w:t xml:space="preserve">Częstotliwość taktowania: minimum </w:t>
            </w:r>
            <w:r>
              <w:rPr>
                <w:rFonts w:cstheme="minorHAnsi"/>
                <w:sz w:val="16"/>
                <w:szCs w:val="16"/>
              </w:rPr>
              <w:t xml:space="preserve">2,8 </w:t>
            </w:r>
            <w:r w:rsidRPr="00F35EC7">
              <w:rPr>
                <w:rFonts w:cstheme="minorHAnsi"/>
                <w:sz w:val="16"/>
                <w:szCs w:val="16"/>
              </w:rPr>
              <w:t>GHz na jednym rdzeniu, ilość rdzeni: 8</w:t>
            </w:r>
          </w:p>
        </w:tc>
        <w:tc>
          <w:tcPr>
            <w:tcW w:w="2728" w:type="dxa"/>
          </w:tcPr>
          <w:p w14:paraId="53B44D6A" w14:textId="2592BFF8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highlight w:val="yellow"/>
              </w:rPr>
            </w:pPr>
            <w:r w:rsidRPr="00F35EC7">
              <w:rPr>
                <w:rFonts w:cstheme="minorHAnsi"/>
                <w:sz w:val="16"/>
                <w:szCs w:val="16"/>
              </w:rPr>
              <w:t>Częstotliwość taktowania: minimum 2.4GHz na jednym rdzeniu, ilość rdzeni: 8</w:t>
            </w:r>
          </w:p>
        </w:tc>
        <w:tc>
          <w:tcPr>
            <w:tcW w:w="2729" w:type="dxa"/>
          </w:tcPr>
          <w:p w14:paraId="470ABDF7" w14:textId="195F1D24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highlight w:val="yellow"/>
              </w:rPr>
            </w:pPr>
            <w:r w:rsidRPr="00F35EC7">
              <w:rPr>
                <w:rFonts w:cstheme="minorHAnsi"/>
                <w:sz w:val="16"/>
                <w:szCs w:val="16"/>
              </w:rPr>
              <w:t>Częstotliwość taktowania: minimum 2.0GHz na jednym rdzeniu, ilość rdzeni: 8</w:t>
            </w:r>
          </w:p>
        </w:tc>
      </w:tr>
      <w:tr w:rsidR="008230AC" w:rsidRPr="00C94741" w14:paraId="42E0BF9F" w14:textId="77777777" w:rsidTr="00F3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64F7965" w14:textId="1DB6A58E" w:rsidR="008230AC" w:rsidRPr="00F35EC7" w:rsidRDefault="008230AC" w:rsidP="008230AC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1</w:t>
            </w:r>
            <w:r w:rsidR="00CE5FA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51F0EF0F" w14:textId="4417990F" w:rsidR="008230AC" w:rsidRPr="00F35EC7" w:rsidRDefault="008230AC" w:rsidP="008230A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Łączność i złącza</w:t>
            </w:r>
          </w:p>
        </w:tc>
        <w:tc>
          <w:tcPr>
            <w:tcW w:w="2728" w:type="dxa"/>
          </w:tcPr>
          <w:p w14:paraId="5946ADAE" w14:textId="2E8C4A67" w:rsidR="008230AC" w:rsidRPr="00C94741" w:rsidRDefault="008230AC" w:rsidP="008230A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>GSM, UMTS, LTE, WiFi 802.11 a/b/g/n/ac, Bluetooth 5.2, NFC, USB typ C</w:t>
            </w:r>
          </w:p>
        </w:tc>
        <w:tc>
          <w:tcPr>
            <w:tcW w:w="2729" w:type="dxa"/>
          </w:tcPr>
          <w:p w14:paraId="230FEFD9" w14:textId="2D81E059" w:rsidR="008230AC" w:rsidRPr="00C94741" w:rsidRDefault="008230AC" w:rsidP="008230A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>GSM, UMTS, LTE, WiFi 802.11 a/b/g/n/ac, Bluetooth 5.0, NFC, USB typ C</w:t>
            </w:r>
          </w:p>
        </w:tc>
        <w:tc>
          <w:tcPr>
            <w:tcW w:w="2728" w:type="dxa"/>
          </w:tcPr>
          <w:p w14:paraId="35712E73" w14:textId="39D7F01B" w:rsidR="008230AC" w:rsidRPr="00C94741" w:rsidRDefault="008230AC" w:rsidP="008230A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>GSM, UMTS, LTE, WiFi 802.11 a/b/g/n/ac, Bluetooth 5.0, NFC, USB typ C</w:t>
            </w:r>
          </w:p>
        </w:tc>
        <w:tc>
          <w:tcPr>
            <w:tcW w:w="2729" w:type="dxa"/>
          </w:tcPr>
          <w:p w14:paraId="520FCAB7" w14:textId="56CF99BB" w:rsidR="008230AC" w:rsidRPr="00C94741" w:rsidRDefault="008230AC" w:rsidP="008230A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>GSM, UMTS, LTE, WiFi 802.11 a/b/g/n, Bluetooth 5.0, USB typ C</w:t>
            </w:r>
          </w:p>
        </w:tc>
      </w:tr>
      <w:tr w:rsidR="008230AC" w:rsidRPr="00F35EC7" w14:paraId="0D210476" w14:textId="77777777" w:rsidTr="00F3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5D6611E" w14:textId="4BB932C4" w:rsidR="008230AC" w:rsidRPr="00F35EC7" w:rsidRDefault="008230AC" w:rsidP="008230AC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1</w:t>
            </w:r>
            <w:r w:rsidR="00CE5FA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vAlign w:val="center"/>
          </w:tcPr>
          <w:p w14:paraId="5C586A94" w14:textId="1D8E8519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Funkcje i czujniki</w:t>
            </w:r>
          </w:p>
        </w:tc>
        <w:tc>
          <w:tcPr>
            <w:tcW w:w="2728" w:type="dxa"/>
          </w:tcPr>
          <w:p w14:paraId="02623E9D" w14:textId="6A4AD6EF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System nawigacji: A-GPS, Glonass, GPS; Akcelerometr; Żyroskop; Czytnik linii papilarnych; Czujnik oświetlenia otoczenia; Czujnik zbliżeniowy</w:t>
            </w:r>
            <w:r w:rsidR="00586CD9">
              <w:rPr>
                <w:rFonts w:cstheme="minorHAnsi"/>
                <w:sz w:val="16"/>
                <w:szCs w:val="16"/>
              </w:rPr>
              <w:t xml:space="preserve"> lub wirtualny czujnik zbliżeniowy</w:t>
            </w:r>
            <w:r w:rsidRPr="00F35EC7">
              <w:rPr>
                <w:rFonts w:cstheme="minorHAnsi"/>
                <w:sz w:val="16"/>
                <w:szCs w:val="16"/>
              </w:rPr>
              <w:t>; Wiadomości Email; MMS; SMS możliwość zapisu do pamięci wewnętrznej telefonu bez instalacji dodatkowego oprogramowania (poza sterownikiem) w systemie MS Windows</w:t>
            </w:r>
          </w:p>
        </w:tc>
        <w:tc>
          <w:tcPr>
            <w:tcW w:w="2729" w:type="dxa"/>
          </w:tcPr>
          <w:p w14:paraId="46FD8FD3" w14:textId="5F2C9A17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System nawigacji: A-GPS, Glonass, GPS; Akcelerometr; Żyroskop; Czytnik linii papilarnych; Czujnik oświetlenia otoczenia; Czujnik zbliżeniowy</w:t>
            </w:r>
            <w:r w:rsidR="00586CD9">
              <w:rPr>
                <w:rFonts w:cstheme="minorHAnsi"/>
                <w:sz w:val="16"/>
                <w:szCs w:val="16"/>
              </w:rPr>
              <w:t xml:space="preserve"> lub wirtualny czujnik zbliżeniowy</w:t>
            </w:r>
            <w:r w:rsidRPr="00F35EC7">
              <w:rPr>
                <w:rFonts w:cstheme="minorHAnsi"/>
                <w:sz w:val="16"/>
                <w:szCs w:val="16"/>
              </w:rPr>
              <w:t>; Wiadomości Email; MMS; SMS możliwość zapisu do pamięci wewnętrznej telefonu bez instalacji dodatkowego oprogramowania (poza sterownikiem) w systemie MS Windows</w:t>
            </w:r>
          </w:p>
        </w:tc>
        <w:tc>
          <w:tcPr>
            <w:tcW w:w="2728" w:type="dxa"/>
          </w:tcPr>
          <w:p w14:paraId="08836640" w14:textId="5D0BBAFC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System nawigacji: A-GPS, Glonass, GPS; Akcelerometr; Żyroskop; Czytnik linii papilarnych; Czujnik oświetlenia otoczenia; Czujnik zbliżeniowy</w:t>
            </w:r>
            <w:r w:rsidR="006E35E8">
              <w:rPr>
                <w:rFonts w:cstheme="minorHAnsi"/>
                <w:sz w:val="16"/>
                <w:szCs w:val="16"/>
              </w:rPr>
              <w:t xml:space="preserve"> </w:t>
            </w:r>
            <w:r w:rsidR="00586CD9">
              <w:rPr>
                <w:rFonts w:cstheme="minorHAnsi"/>
                <w:sz w:val="16"/>
                <w:szCs w:val="16"/>
              </w:rPr>
              <w:t>lub wirtualny czujnik zbliżeniowy</w:t>
            </w:r>
            <w:r w:rsidRPr="00F35EC7">
              <w:rPr>
                <w:rFonts w:cstheme="minorHAnsi"/>
                <w:sz w:val="16"/>
                <w:szCs w:val="16"/>
              </w:rPr>
              <w:t>; Wiadomości Email; MMS; SMS możliwość zapisu do pamięci wewnętrznej telefonu bez instalacji dodatkowego oprogramowania (poza sterownikiem) w systemie MS Windows</w:t>
            </w:r>
          </w:p>
        </w:tc>
        <w:tc>
          <w:tcPr>
            <w:tcW w:w="2729" w:type="dxa"/>
          </w:tcPr>
          <w:p w14:paraId="33F65B80" w14:textId="053D4F37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System nawigacji: A-GPS, Glonass, GPS; Akcelerometr; Czujnik zbliżeniowy</w:t>
            </w:r>
            <w:r w:rsidR="00586CD9">
              <w:rPr>
                <w:rFonts w:cstheme="minorHAnsi"/>
                <w:sz w:val="16"/>
                <w:szCs w:val="16"/>
              </w:rPr>
              <w:t xml:space="preserve"> lub wirtualny czujnik zbliżeniowy</w:t>
            </w:r>
            <w:r w:rsidRPr="00F35EC7">
              <w:rPr>
                <w:rFonts w:cstheme="minorHAnsi"/>
                <w:sz w:val="16"/>
                <w:szCs w:val="16"/>
              </w:rPr>
              <w:t>; kompas; Wiadomości Email; MMS; SMS możliwość zapisu do pamięci wewnętrznej telefonu bez instalacji dodatkowego oprogramowania (poza sterownikiem) w systemie MS Windows</w:t>
            </w:r>
          </w:p>
        </w:tc>
      </w:tr>
      <w:tr w:rsidR="008230AC" w:rsidRPr="00F35EC7" w14:paraId="521BA6DF" w14:textId="77777777" w:rsidTr="002D2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D55884B" w14:textId="3916B237" w:rsidR="008230AC" w:rsidRPr="00F35EC7" w:rsidRDefault="008230AC" w:rsidP="008230AC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1</w:t>
            </w:r>
            <w:r w:rsidR="00CE5FA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vAlign w:val="center"/>
          </w:tcPr>
          <w:p w14:paraId="255A5D38" w14:textId="09377775" w:rsidR="008230AC" w:rsidRPr="00F35EC7" w:rsidRDefault="008230AC" w:rsidP="008230AC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Pojemność baterii [mAh]</w:t>
            </w:r>
          </w:p>
        </w:tc>
        <w:tc>
          <w:tcPr>
            <w:tcW w:w="2728" w:type="dxa"/>
            <w:vAlign w:val="center"/>
          </w:tcPr>
          <w:p w14:paraId="71AB18FF" w14:textId="656D57E8" w:rsidR="008230AC" w:rsidRPr="00F35EC7" w:rsidRDefault="008230AC" w:rsidP="008230A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4500</w:t>
            </w:r>
          </w:p>
        </w:tc>
        <w:tc>
          <w:tcPr>
            <w:tcW w:w="2729" w:type="dxa"/>
            <w:vAlign w:val="center"/>
          </w:tcPr>
          <w:p w14:paraId="16B6FB1F" w14:textId="735D2CF4" w:rsidR="008230AC" w:rsidRPr="00F35EC7" w:rsidRDefault="007820F7" w:rsidP="008230A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4500</w:t>
            </w:r>
          </w:p>
        </w:tc>
        <w:tc>
          <w:tcPr>
            <w:tcW w:w="2728" w:type="dxa"/>
            <w:vAlign w:val="center"/>
          </w:tcPr>
          <w:p w14:paraId="04CC9C92" w14:textId="078D7325" w:rsidR="008230AC" w:rsidRPr="00F35EC7" w:rsidRDefault="008230AC" w:rsidP="008230A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4500</w:t>
            </w:r>
          </w:p>
        </w:tc>
        <w:tc>
          <w:tcPr>
            <w:tcW w:w="2729" w:type="dxa"/>
            <w:vAlign w:val="center"/>
          </w:tcPr>
          <w:p w14:paraId="389F4B61" w14:textId="6F78B92B" w:rsidR="008230AC" w:rsidRPr="00F35EC7" w:rsidRDefault="008230AC" w:rsidP="008230A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3000</w:t>
            </w:r>
          </w:p>
        </w:tc>
      </w:tr>
      <w:tr w:rsidR="008230AC" w:rsidRPr="00F35EC7" w14:paraId="7F116C8D" w14:textId="77777777" w:rsidTr="002D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164B7D6" w14:textId="76785B94" w:rsidR="008230AC" w:rsidRPr="00F35EC7" w:rsidRDefault="008230AC" w:rsidP="008230AC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1</w:t>
            </w:r>
            <w:r w:rsidR="00CE5FA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vAlign w:val="center"/>
          </w:tcPr>
          <w:p w14:paraId="5FED36B3" w14:textId="21954D75" w:rsidR="008230AC" w:rsidRPr="00F35EC7" w:rsidRDefault="008230AC" w:rsidP="008230A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Stopień ochrony</w:t>
            </w:r>
          </w:p>
        </w:tc>
        <w:tc>
          <w:tcPr>
            <w:tcW w:w="2728" w:type="dxa"/>
            <w:vAlign w:val="center"/>
          </w:tcPr>
          <w:p w14:paraId="69441A58" w14:textId="6B87CD0E" w:rsidR="008230AC" w:rsidRPr="00F35EC7" w:rsidRDefault="0099075C" w:rsidP="008230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IP68</w:t>
            </w:r>
          </w:p>
        </w:tc>
        <w:tc>
          <w:tcPr>
            <w:tcW w:w="2729" w:type="dxa"/>
            <w:vAlign w:val="center"/>
          </w:tcPr>
          <w:p w14:paraId="2A586671" w14:textId="551A1C2E" w:rsidR="008230AC" w:rsidRPr="00F35EC7" w:rsidRDefault="0099075C" w:rsidP="008230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IP68</w:t>
            </w:r>
          </w:p>
        </w:tc>
        <w:tc>
          <w:tcPr>
            <w:tcW w:w="2728" w:type="dxa"/>
            <w:vAlign w:val="center"/>
          </w:tcPr>
          <w:p w14:paraId="1C5EC8BB" w14:textId="056965CE" w:rsidR="008230AC" w:rsidRPr="00F35EC7" w:rsidRDefault="008230AC" w:rsidP="008230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729" w:type="dxa"/>
            <w:vAlign w:val="center"/>
          </w:tcPr>
          <w:p w14:paraId="7B4772F0" w14:textId="410746F1" w:rsidR="008230AC" w:rsidRPr="00F35EC7" w:rsidRDefault="008230AC" w:rsidP="008230A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IP68 oraz MIL-STD-810G</w:t>
            </w:r>
          </w:p>
        </w:tc>
      </w:tr>
      <w:tr w:rsidR="00362B6B" w:rsidRPr="00F35EC7" w14:paraId="1198A4F1" w14:textId="77777777" w:rsidTr="00F3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EC52F5D" w14:textId="71A9A69E" w:rsidR="00362B6B" w:rsidRPr="00F35EC7" w:rsidRDefault="00362B6B" w:rsidP="00362B6B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1</w:t>
            </w:r>
            <w:r w:rsidR="00CE5FA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127" w:type="dxa"/>
            <w:vAlign w:val="center"/>
          </w:tcPr>
          <w:p w14:paraId="2DB6E16C" w14:textId="2FB6946D" w:rsidR="00362B6B" w:rsidRPr="00F35EC7" w:rsidRDefault="00362B6B" w:rsidP="00362B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Tylni aparat fotograficzny</w:t>
            </w:r>
          </w:p>
        </w:tc>
        <w:tc>
          <w:tcPr>
            <w:tcW w:w="2728" w:type="dxa"/>
          </w:tcPr>
          <w:p w14:paraId="6323E2FE" w14:textId="3D71F14C" w:rsidR="00362B6B" w:rsidRPr="00F35EC7" w:rsidRDefault="00362B6B" w:rsidP="00362B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Trzy aparaty z których jeden powinien posiadać rozdzielczość min 50MP</w:t>
            </w:r>
          </w:p>
        </w:tc>
        <w:tc>
          <w:tcPr>
            <w:tcW w:w="2729" w:type="dxa"/>
          </w:tcPr>
          <w:p w14:paraId="5BF2AF85" w14:textId="322541BC" w:rsidR="00362B6B" w:rsidRPr="00F35EC7" w:rsidRDefault="00362B6B" w:rsidP="00362B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 xml:space="preserve">Trzy aparaty z których jeden powinien posiadać rozdzielczość min </w:t>
            </w:r>
            <w:r>
              <w:rPr>
                <w:rFonts w:cstheme="minorHAnsi"/>
                <w:sz w:val="16"/>
                <w:szCs w:val="16"/>
              </w:rPr>
              <w:t>12</w:t>
            </w:r>
            <w:r w:rsidRPr="00F35EC7">
              <w:rPr>
                <w:rFonts w:cstheme="minorHAnsi"/>
                <w:sz w:val="16"/>
                <w:szCs w:val="16"/>
              </w:rPr>
              <w:t>MP</w:t>
            </w:r>
          </w:p>
        </w:tc>
        <w:tc>
          <w:tcPr>
            <w:tcW w:w="2728" w:type="dxa"/>
          </w:tcPr>
          <w:p w14:paraId="08445F81" w14:textId="5B151B48" w:rsidR="00362B6B" w:rsidRPr="00F35EC7" w:rsidRDefault="00362B6B" w:rsidP="00362B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Trzy aparaty z których jeden powinien posiadać rozdzielczość min 64MP</w:t>
            </w:r>
          </w:p>
        </w:tc>
        <w:tc>
          <w:tcPr>
            <w:tcW w:w="2729" w:type="dxa"/>
          </w:tcPr>
          <w:p w14:paraId="421097B4" w14:textId="0F8EEDDF" w:rsidR="00362B6B" w:rsidRPr="00F35EC7" w:rsidRDefault="00362B6B" w:rsidP="00362B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16MP</w:t>
            </w:r>
          </w:p>
        </w:tc>
      </w:tr>
      <w:tr w:rsidR="00362B6B" w:rsidRPr="00F35EC7" w14:paraId="004A4F8A" w14:textId="77777777" w:rsidTr="002D2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BE5E8DA" w14:textId="10369090" w:rsidR="00362B6B" w:rsidRPr="00F35EC7" w:rsidRDefault="00CE5FAD" w:rsidP="00362B6B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127" w:type="dxa"/>
            <w:vAlign w:val="center"/>
          </w:tcPr>
          <w:p w14:paraId="1E22EAC9" w14:textId="34F66036" w:rsidR="00362B6B" w:rsidRPr="00F35EC7" w:rsidRDefault="00362B6B" w:rsidP="00362B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F35EC7">
              <w:rPr>
                <w:rFonts w:cstheme="minorHAnsi"/>
                <w:sz w:val="18"/>
                <w:szCs w:val="18"/>
              </w:rPr>
              <w:t>Przedni aparat fotograficzny</w:t>
            </w:r>
          </w:p>
        </w:tc>
        <w:tc>
          <w:tcPr>
            <w:tcW w:w="2728" w:type="dxa"/>
            <w:vAlign w:val="center"/>
          </w:tcPr>
          <w:p w14:paraId="43F3B29A" w14:textId="4B269D24" w:rsidR="00362B6B" w:rsidRPr="00F35EC7" w:rsidRDefault="00362B6B" w:rsidP="00362B6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10MP</w:t>
            </w:r>
          </w:p>
        </w:tc>
        <w:tc>
          <w:tcPr>
            <w:tcW w:w="2729" w:type="dxa"/>
            <w:vAlign w:val="center"/>
          </w:tcPr>
          <w:p w14:paraId="3C95D099" w14:textId="54C183D6" w:rsidR="00362B6B" w:rsidRPr="00F35EC7" w:rsidRDefault="00951BB3" w:rsidP="00362B6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16MP</w:t>
            </w:r>
          </w:p>
        </w:tc>
        <w:tc>
          <w:tcPr>
            <w:tcW w:w="2728" w:type="dxa"/>
            <w:vAlign w:val="center"/>
          </w:tcPr>
          <w:p w14:paraId="5A706488" w14:textId="04DA115A" w:rsidR="00362B6B" w:rsidRPr="00F35EC7" w:rsidRDefault="00362B6B" w:rsidP="00362B6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32MP</w:t>
            </w:r>
          </w:p>
        </w:tc>
        <w:tc>
          <w:tcPr>
            <w:tcW w:w="2729" w:type="dxa"/>
            <w:vAlign w:val="center"/>
          </w:tcPr>
          <w:p w14:paraId="24CDA547" w14:textId="151E3E6B" w:rsidR="00362B6B" w:rsidRPr="00F35EC7" w:rsidRDefault="00362B6B" w:rsidP="00362B6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5MP</w:t>
            </w:r>
          </w:p>
        </w:tc>
      </w:tr>
      <w:tr w:rsidR="00362B6B" w:rsidRPr="00F35EC7" w14:paraId="62CEEA5B" w14:textId="77777777" w:rsidTr="00F35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00766A9" w14:textId="0080CFDC" w:rsidR="00362B6B" w:rsidRPr="00F35EC7" w:rsidRDefault="001878CC" w:rsidP="00362B6B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E5FA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56FA2C8C" w14:textId="5FAF7479" w:rsidR="00362B6B" w:rsidRPr="00F35EC7" w:rsidRDefault="00362B6B" w:rsidP="00362B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5BDA25F1">
              <w:rPr>
                <w:sz w:val="18"/>
                <w:szCs w:val="18"/>
              </w:rPr>
              <w:t>Dodatkowe wyposażenie</w:t>
            </w:r>
            <w:r w:rsidR="12631717" w:rsidRPr="5BDA25F1">
              <w:rPr>
                <w:sz w:val="18"/>
                <w:szCs w:val="18"/>
              </w:rPr>
              <w:t xml:space="preserve"> </w:t>
            </w:r>
            <w:r w:rsidR="00F5042C">
              <w:rPr>
                <w:sz w:val="18"/>
                <w:szCs w:val="18"/>
              </w:rPr>
              <w:t>-</w:t>
            </w:r>
            <w:r w:rsidR="1E267A17" w:rsidRPr="5BDA25F1">
              <w:rPr>
                <w:sz w:val="18"/>
                <w:szCs w:val="18"/>
              </w:rPr>
              <w:t>zalecane przez producenta</w:t>
            </w:r>
          </w:p>
        </w:tc>
        <w:tc>
          <w:tcPr>
            <w:tcW w:w="2728" w:type="dxa"/>
          </w:tcPr>
          <w:p w14:paraId="55B6FE07" w14:textId="0F589420" w:rsidR="00362B6B" w:rsidRPr="00F35EC7" w:rsidRDefault="00362B6B" w:rsidP="00362B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 xml:space="preserve">Ładowarka; zestaw słuchawkowy, </w:t>
            </w:r>
            <w:r w:rsidR="0035609A">
              <w:rPr>
                <w:rFonts w:cstheme="minorHAnsi"/>
                <w:sz w:val="16"/>
                <w:szCs w:val="16"/>
              </w:rPr>
              <w:t>bezbarwne</w:t>
            </w:r>
            <w:r w:rsidR="0035609A" w:rsidRPr="00F35EC7">
              <w:rPr>
                <w:rFonts w:cstheme="minorHAnsi"/>
                <w:sz w:val="16"/>
                <w:szCs w:val="16"/>
              </w:rPr>
              <w:t xml:space="preserve"> </w:t>
            </w:r>
            <w:r w:rsidRPr="00F35EC7">
              <w:rPr>
                <w:rFonts w:cstheme="minorHAnsi"/>
                <w:sz w:val="16"/>
                <w:szCs w:val="16"/>
              </w:rPr>
              <w:t>etui</w:t>
            </w:r>
            <w:r w:rsidR="00911BE2">
              <w:rPr>
                <w:rFonts w:cstheme="minorHAnsi"/>
                <w:sz w:val="16"/>
                <w:szCs w:val="16"/>
              </w:rPr>
              <w:t xml:space="preserve"> ochronne</w:t>
            </w:r>
            <w:r w:rsidRPr="00F35EC7">
              <w:rPr>
                <w:rFonts w:cstheme="minorHAnsi"/>
                <w:sz w:val="16"/>
                <w:szCs w:val="16"/>
              </w:rPr>
              <w:t>, szkło ochronne na wyświetlacz</w:t>
            </w:r>
          </w:p>
        </w:tc>
        <w:tc>
          <w:tcPr>
            <w:tcW w:w="2729" w:type="dxa"/>
          </w:tcPr>
          <w:p w14:paraId="568BD7D1" w14:textId="3D62B8CE" w:rsidR="00362B6B" w:rsidRPr="00F35EC7" w:rsidRDefault="00362B6B" w:rsidP="00362B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 xml:space="preserve">Ładowarka; zestaw słuchawkowy, </w:t>
            </w:r>
            <w:r w:rsidR="0035609A">
              <w:rPr>
                <w:rFonts w:cstheme="minorHAnsi"/>
                <w:sz w:val="16"/>
                <w:szCs w:val="16"/>
              </w:rPr>
              <w:t>bezbarwne</w:t>
            </w:r>
            <w:r w:rsidR="0035609A" w:rsidRPr="00F35EC7">
              <w:rPr>
                <w:rFonts w:cstheme="minorHAnsi"/>
                <w:sz w:val="16"/>
                <w:szCs w:val="16"/>
              </w:rPr>
              <w:t xml:space="preserve"> </w:t>
            </w:r>
            <w:r w:rsidRPr="00F35EC7">
              <w:rPr>
                <w:rFonts w:cstheme="minorHAnsi"/>
                <w:sz w:val="16"/>
                <w:szCs w:val="16"/>
              </w:rPr>
              <w:t>etui</w:t>
            </w:r>
            <w:r w:rsidR="00911BE2">
              <w:rPr>
                <w:rFonts w:cstheme="minorHAnsi"/>
                <w:sz w:val="16"/>
                <w:szCs w:val="16"/>
              </w:rPr>
              <w:t xml:space="preserve"> ochronne</w:t>
            </w:r>
            <w:r w:rsidRPr="00F35EC7">
              <w:rPr>
                <w:rFonts w:cstheme="minorHAnsi"/>
                <w:sz w:val="16"/>
                <w:szCs w:val="16"/>
              </w:rPr>
              <w:t>, szkło ochronne na wyświetlacz</w:t>
            </w:r>
          </w:p>
        </w:tc>
        <w:tc>
          <w:tcPr>
            <w:tcW w:w="2728" w:type="dxa"/>
          </w:tcPr>
          <w:p w14:paraId="4DE3486A" w14:textId="54257E14" w:rsidR="00362B6B" w:rsidRPr="00F35EC7" w:rsidRDefault="00362B6B" w:rsidP="00362B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 xml:space="preserve">Ładowarka; zestaw słuchawkowy, </w:t>
            </w:r>
            <w:r w:rsidR="0035609A">
              <w:rPr>
                <w:rFonts w:cstheme="minorHAnsi"/>
                <w:sz w:val="16"/>
                <w:szCs w:val="16"/>
              </w:rPr>
              <w:t>bezbarwne</w:t>
            </w:r>
            <w:r w:rsidR="0035609A" w:rsidRPr="00F35EC7">
              <w:rPr>
                <w:rFonts w:cstheme="minorHAnsi"/>
                <w:sz w:val="16"/>
                <w:szCs w:val="16"/>
              </w:rPr>
              <w:t xml:space="preserve"> </w:t>
            </w:r>
            <w:r w:rsidRPr="00F35EC7">
              <w:rPr>
                <w:rFonts w:cstheme="minorHAnsi"/>
                <w:sz w:val="16"/>
                <w:szCs w:val="16"/>
              </w:rPr>
              <w:t>etui</w:t>
            </w:r>
            <w:r w:rsidR="00911BE2">
              <w:rPr>
                <w:rFonts w:cstheme="minorHAnsi"/>
                <w:sz w:val="16"/>
                <w:szCs w:val="16"/>
              </w:rPr>
              <w:t xml:space="preserve"> ochronne</w:t>
            </w:r>
            <w:r w:rsidRPr="00F35EC7">
              <w:rPr>
                <w:rFonts w:cstheme="minorHAnsi"/>
                <w:sz w:val="16"/>
                <w:szCs w:val="16"/>
              </w:rPr>
              <w:t>, szkło ochronne na wyświetlacz</w:t>
            </w:r>
          </w:p>
        </w:tc>
        <w:tc>
          <w:tcPr>
            <w:tcW w:w="2729" w:type="dxa"/>
          </w:tcPr>
          <w:p w14:paraId="235DDC08" w14:textId="2F8F2196" w:rsidR="00362B6B" w:rsidRPr="00F35EC7" w:rsidRDefault="00362B6B" w:rsidP="00362B6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F35EC7">
              <w:rPr>
                <w:rFonts w:cstheme="minorHAnsi"/>
                <w:sz w:val="16"/>
                <w:szCs w:val="16"/>
              </w:rPr>
              <w:t>Ładowarka; zestaw słuchawkowy,</w:t>
            </w:r>
            <w:r w:rsidR="0035609A">
              <w:rPr>
                <w:rFonts w:cstheme="minorHAnsi"/>
                <w:sz w:val="16"/>
                <w:szCs w:val="16"/>
              </w:rPr>
              <w:t xml:space="preserve"> </w:t>
            </w:r>
            <w:r w:rsidR="00911BE2">
              <w:rPr>
                <w:rFonts w:cstheme="minorHAnsi"/>
                <w:sz w:val="16"/>
                <w:szCs w:val="16"/>
              </w:rPr>
              <w:t>bezbarwne</w:t>
            </w:r>
            <w:r w:rsidRPr="00F35EC7">
              <w:rPr>
                <w:rFonts w:cstheme="minorHAnsi"/>
                <w:sz w:val="16"/>
                <w:szCs w:val="16"/>
              </w:rPr>
              <w:t xml:space="preserve"> etui</w:t>
            </w:r>
            <w:r w:rsidR="00911BE2">
              <w:rPr>
                <w:rFonts w:cstheme="minorHAnsi"/>
                <w:sz w:val="16"/>
                <w:szCs w:val="16"/>
              </w:rPr>
              <w:t xml:space="preserve"> ochronne</w:t>
            </w:r>
            <w:r w:rsidRPr="00F35EC7">
              <w:rPr>
                <w:rFonts w:cstheme="minorHAnsi"/>
                <w:sz w:val="16"/>
                <w:szCs w:val="16"/>
              </w:rPr>
              <w:t>, szkło ochronne na wyświetlacz</w:t>
            </w:r>
          </w:p>
        </w:tc>
      </w:tr>
      <w:tr w:rsidR="0053543B" w:rsidRPr="00C94741" w14:paraId="4E8B02DA" w14:textId="77777777" w:rsidTr="00F35E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D07BAA9" w14:textId="31F955FF" w:rsidR="0053543B" w:rsidRDefault="0053543B" w:rsidP="00362B6B">
            <w:pPr>
              <w:spacing w:before="40" w:after="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CE5FA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5C90E43F" w14:textId="7459F45B" w:rsidR="0053543B" w:rsidRPr="5BDA25F1" w:rsidRDefault="0053543B" w:rsidP="0053543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Zgodność</w:t>
            </w:r>
          </w:p>
        </w:tc>
        <w:tc>
          <w:tcPr>
            <w:tcW w:w="2728" w:type="dxa"/>
          </w:tcPr>
          <w:p w14:paraId="5DB8394C" w14:textId="5BCC8491" w:rsidR="00E67A16" w:rsidRPr="00C94741" w:rsidRDefault="008C77AA" w:rsidP="00362B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>Apple – iOS 14.0 i nowsze</w:t>
            </w:r>
          </w:p>
          <w:p w14:paraId="3D9132A8" w14:textId="34914F03" w:rsidR="0053543B" w:rsidRPr="00C94741" w:rsidRDefault="008C77AA" w:rsidP="00362B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 xml:space="preserve">Android </w:t>
            </w:r>
            <w:r w:rsidR="00020033" w:rsidRPr="00C94741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r w:rsidR="0022177A" w:rsidRPr="00C94741">
              <w:rPr>
                <w:rFonts w:cstheme="minorHAnsi"/>
                <w:sz w:val="16"/>
                <w:szCs w:val="16"/>
                <w:lang w:val="en-US"/>
              </w:rPr>
              <w:t>Android Enterprise Recommended</w:t>
            </w:r>
          </w:p>
        </w:tc>
        <w:tc>
          <w:tcPr>
            <w:tcW w:w="2729" w:type="dxa"/>
          </w:tcPr>
          <w:p w14:paraId="5CEFAD12" w14:textId="77777777" w:rsidR="00192E3D" w:rsidRPr="00C94741" w:rsidRDefault="00192E3D" w:rsidP="00192E3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>Apple – iOS 14.0 i nowsze</w:t>
            </w:r>
          </w:p>
          <w:p w14:paraId="065134D8" w14:textId="71CF8080" w:rsidR="0053543B" w:rsidRPr="00C94741" w:rsidRDefault="00192E3D" w:rsidP="00362B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 xml:space="preserve">Android - </w:t>
            </w:r>
            <w:r w:rsidR="0022177A" w:rsidRPr="00C94741">
              <w:rPr>
                <w:rFonts w:cstheme="minorHAnsi"/>
                <w:sz w:val="16"/>
                <w:szCs w:val="16"/>
                <w:lang w:val="en-US"/>
              </w:rPr>
              <w:t>Android Enterprise Recommended</w:t>
            </w:r>
          </w:p>
        </w:tc>
        <w:tc>
          <w:tcPr>
            <w:tcW w:w="2728" w:type="dxa"/>
          </w:tcPr>
          <w:p w14:paraId="47747F74" w14:textId="77777777" w:rsidR="00192E3D" w:rsidRPr="00C94741" w:rsidRDefault="00192E3D" w:rsidP="00192E3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>Apple – iOS 14.0 i nowsze</w:t>
            </w:r>
          </w:p>
          <w:p w14:paraId="746505D4" w14:textId="5B4A67E5" w:rsidR="0053543B" w:rsidRPr="00C94741" w:rsidRDefault="00192E3D" w:rsidP="00362B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 xml:space="preserve">Android - </w:t>
            </w:r>
            <w:r w:rsidR="0022177A" w:rsidRPr="00C94741">
              <w:rPr>
                <w:rFonts w:cstheme="minorHAnsi"/>
                <w:sz w:val="16"/>
                <w:szCs w:val="16"/>
                <w:lang w:val="en-US"/>
              </w:rPr>
              <w:t>Android Enterprise Recommended</w:t>
            </w:r>
          </w:p>
        </w:tc>
        <w:tc>
          <w:tcPr>
            <w:tcW w:w="2729" w:type="dxa"/>
          </w:tcPr>
          <w:p w14:paraId="7258A7EF" w14:textId="77777777" w:rsidR="00192E3D" w:rsidRPr="00C94741" w:rsidRDefault="00192E3D" w:rsidP="00192E3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>Apple – iOS 14.0 i nowsze</w:t>
            </w:r>
          </w:p>
          <w:p w14:paraId="629D7B2B" w14:textId="4E2F76A2" w:rsidR="0053543B" w:rsidRPr="00C94741" w:rsidRDefault="00192E3D" w:rsidP="00362B6B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  <w:r w:rsidRPr="00C94741">
              <w:rPr>
                <w:rFonts w:cstheme="minorHAnsi"/>
                <w:sz w:val="16"/>
                <w:szCs w:val="16"/>
                <w:lang w:val="en-US"/>
              </w:rPr>
              <w:t xml:space="preserve">Android - </w:t>
            </w:r>
            <w:r w:rsidR="0022177A" w:rsidRPr="00C94741">
              <w:rPr>
                <w:rFonts w:cstheme="minorHAnsi"/>
                <w:sz w:val="16"/>
                <w:szCs w:val="16"/>
                <w:lang w:val="en-US"/>
              </w:rPr>
              <w:t>Android Enterprise Recommended</w:t>
            </w:r>
          </w:p>
        </w:tc>
      </w:tr>
    </w:tbl>
    <w:p w14:paraId="667C60A5" w14:textId="4EC421BB" w:rsidR="00F35EC7" w:rsidRDefault="00455CC9" w:rsidP="00455CC9">
      <w:pPr>
        <w:pStyle w:val="Caption"/>
        <w:rPr>
          <w:rFonts w:cstheme="minorHAnsi"/>
          <w:sz w:val="20"/>
          <w:szCs w:val="20"/>
        </w:rPr>
      </w:pPr>
      <w:r>
        <w:t xml:space="preserve">Tabela </w:t>
      </w:r>
      <w:r w:rsidR="006B6D93">
        <w:fldChar w:fldCharType="begin"/>
      </w:r>
      <w:r w:rsidR="006B6D93">
        <w:instrText xml:space="preserve"> SEQ Tabela \* ARABIC </w:instrText>
      </w:r>
      <w:r w:rsidR="006B6D93">
        <w:fldChar w:fldCharType="separate"/>
      </w:r>
      <w:r w:rsidR="007F0B18">
        <w:rPr>
          <w:noProof/>
        </w:rPr>
        <w:t>4</w:t>
      </w:r>
      <w:r w:rsidR="006B6D93">
        <w:rPr>
          <w:noProof/>
        </w:rPr>
        <w:fldChar w:fldCharType="end"/>
      </w:r>
      <w:r>
        <w:t>. Wymagania minimalne dla aparatów telefonicznych.</w:t>
      </w:r>
    </w:p>
    <w:p w14:paraId="79B128B7" w14:textId="77777777" w:rsidR="00455CC9" w:rsidRDefault="00455CC9" w:rsidP="00F35EC7">
      <w:pPr>
        <w:jc w:val="both"/>
        <w:rPr>
          <w:rFonts w:cstheme="minorHAnsi"/>
          <w:sz w:val="20"/>
          <w:szCs w:val="20"/>
        </w:rPr>
      </w:pPr>
    </w:p>
    <w:p w14:paraId="5713D770" w14:textId="4C948B4F" w:rsidR="00455CC9" w:rsidRDefault="00455CC9" w:rsidP="00F35EC7">
      <w:pPr>
        <w:jc w:val="both"/>
        <w:rPr>
          <w:rFonts w:cstheme="minorHAnsi"/>
          <w:sz w:val="20"/>
          <w:szCs w:val="20"/>
        </w:rPr>
        <w:sectPr w:rsidR="00455CC9" w:rsidSect="00F35EC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FE86C1A" w14:textId="3AABFC37" w:rsidR="005F5BC3" w:rsidRPr="00F35EC7" w:rsidRDefault="00917959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Sprzęt dostarczany przez Wykonawcę ma być fabrycznie nowy, nie może być wyprodukowany wcześniej niż 1</w:t>
      </w:r>
      <w:r w:rsidR="009C1AA0">
        <w:rPr>
          <w:rFonts w:cstheme="minorHAnsi"/>
          <w:sz w:val="20"/>
          <w:szCs w:val="20"/>
        </w:rPr>
        <w:t>8</w:t>
      </w:r>
      <w:r w:rsidRPr="00F35EC7">
        <w:rPr>
          <w:rFonts w:cstheme="minorHAnsi"/>
          <w:sz w:val="20"/>
          <w:szCs w:val="20"/>
        </w:rPr>
        <w:t xml:space="preserve"> miesięcy </w:t>
      </w:r>
      <w:r w:rsidR="54E88E21" w:rsidRPr="57FF4DDD">
        <w:rPr>
          <w:sz w:val="20"/>
          <w:szCs w:val="20"/>
        </w:rPr>
        <w:t>przed</w:t>
      </w:r>
      <w:r w:rsidRPr="00F35EC7">
        <w:rPr>
          <w:rFonts w:cstheme="minorHAnsi"/>
          <w:sz w:val="20"/>
          <w:szCs w:val="20"/>
        </w:rPr>
        <w:t xml:space="preserve"> dostawą do Zamawiającego, oraz</w:t>
      </w:r>
      <w:r w:rsidR="00F00747" w:rsidRPr="00F35EC7">
        <w:rPr>
          <w:rFonts w:cstheme="minorHAnsi"/>
          <w:sz w:val="20"/>
          <w:szCs w:val="20"/>
        </w:rPr>
        <w:t xml:space="preserve"> pochodzić z Polskiej sieci dystrybucji.</w:t>
      </w:r>
      <w:r w:rsidR="00AE0CF1">
        <w:rPr>
          <w:rFonts w:cstheme="minorHAnsi"/>
          <w:sz w:val="20"/>
          <w:szCs w:val="20"/>
        </w:rPr>
        <w:t xml:space="preserve"> Wykonawca musi </w:t>
      </w:r>
      <w:r w:rsidR="00411D1D">
        <w:rPr>
          <w:rFonts w:cstheme="minorHAnsi"/>
          <w:sz w:val="20"/>
          <w:szCs w:val="20"/>
        </w:rPr>
        <w:t xml:space="preserve">przestawić </w:t>
      </w:r>
      <w:r w:rsidR="00E12B35">
        <w:rPr>
          <w:rFonts w:cstheme="minorHAnsi"/>
          <w:sz w:val="20"/>
          <w:szCs w:val="20"/>
        </w:rPr>
        <w:t xml:space="preserve">oświadczenie </w:t>
      </w:r>
      <w:r w:rsidR="00B35C64">
        <w:rPr>
          <w:rFonts w:cstheme="minorHAnsi"/>
          <w:sz w:val="20"/>
          <w:szCs w:val="20"/>
        </w:rPr>
        <w:t xml:space="preserve">lub potwierdzenie producenta </w:t>
      </w:r>
      <w:r w:rsidR="00D031AB">
        <w:rPr>
          <w:rFonts w:cstheme="minorHAnsi"/>
          <w:sz w:val="20"/>
          <w:szCs w:val="20"/>
        </w:rPr>
        <w:t xml:space="preserve">danego urządzenia </w:t>
      </w:r>
      <w:r w:rsidR="00B35C64">
        <w:rPr>
          <w:rFonts w:cstheme="minorHAnsi"/>
          <w:sz w:val="20"/>
          <w:szCs w:val="20"/>
        </w:rPr>
        <w:t xml:space="preserve">o </w:t>
      </w:r>
      <w:r w:rsidR="001F0B3A">
        <w:rPr>
          <w:rFonts w:cstheme="minorHAnsi"/>
          <w:sz w:val="20"/>
          <w:szCs w:val="20"/>
        </w:rPr>
        <w:t xml:space="preserve">dacie produkcji oraz </w:t>
      </w:r>
      <w:r w:rsidR="0024311C">
        <w:rPr>
          <w:rFonts w:cstheme="minorHAnsi"/>
          <w:sz w:val="20"/>
          <w:szCs w:val="20"/>
        </w:rPr>
        <w:t>dystrybucji.</w:t>
      </w:r>
    </w:p>
    <w:p w14:paraId="499DC4B4" w14:textId="1363E87B" w:rsidR="00F00747" w:rsidRPr="00F35EC7" w:rsidRDefault="00F00747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Wykonawca zobowiązuje się zaproponować 2 różne modele telefonów w każdym standardzie spełnia</w:t>
      </w:r>
      <w:r w:rsidR="00C40525" w:rsidRPr="00F35EC7">
        <w:rPr>
          <w:rFonts w:cstheme="minorHAnsi"/>
          <w:sz w:val="20"/>
          <w:szCs w:val="20"/>
        </w:rPr>
        <w:t>jących wymagania, do wyboru Zamawiającego.</w:t>
      </w:r>
    </w:p>
    <w:p w14:paraId="7ADA6CEE" w14:textId="31C521B7" w:rsidR="00C40525" w:rsidRDefault="00C40525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Jeśli realizacja funkcji zero-touch wymaga rejestracji na stronie producenta urządzeń</w:t>
      </w:r>
      <w:r w:rsidR="00EA1CE3" w:rsidRPr="00F35EC7">
        <w:rPr>
          <w:rFonts w:cstheme="minorHAnsi"/>
          <w:sz w:val="20"/>
          <w:szCs w:val="20"/>
        </w:rPr>
        <w:t xml:space="preserve"> lub </w:t>
      </w:r>
      <w:r w:rsidR="00520212" w:rsidRPr="00F35EC7">
        <w:rPr>
          <w:rFonts w:cstheme="minorHAnsi"/>
          <w:sz w:val="20"/>
          <w:szCs w:val="20"/>
        </w:rPr>
        <w:t xml:space="preserve">producenta systemu operacyjnego, Dostawca </w:t>
      </w:r>
      <w:r w:rsidRPr="00F35EC7">
        <w:rPr>
          <w:rFonts w:cstheme="minorHAnsi"/>
          <w:sz w:val="20"/>
          <w:szCs w:val="20"/>
        </w:rPr>
        <w:t xml:space="preserve">zobowiązuje utworzyć odpowiednie konta dla Zamawiającego, przekazać loginy i hasła oraz przypisać dostarczone urządzenia do odpowiednich kont. </w:t>
      </w:r>
      <w:r w:rsidR="00520212" w:rsidRPr="00F35EC7">
        <w:rPr>
          <w:rFonts w:cstheme="minorHAnsi"/>
          <w:sz w:val="20"/>
          <w:szCs w:val="20"/>
        </w:rPr>
        <w:t>Dostawca</w:t>
      </w:r>
      <w:r w:rsidR="0094379D" w:rsidRPr="00F35EC7">
        <w:rPr>
          <w:rFonts w:cstheme="minorHAnsi"/>
          <w:sz w:val="20"/>
          <w:szCs w:val="20"/>
        </w:rPr>
        <w:t xml:space="preserve"> zapewni wsparcie techniczne przy procesie konfiguracji funkcji zero-touch, do momentu rejestracji dostarczonych urządzeń w systemie I</w:t>
      </w:r>
      <w:r w:rsidR="006A27DB" w:rsidRPr="00F35EC7">
        <w:rPr>
          <w:rFonts w:cstheme="minorHAnsi"/>
          <w:sz w:val="20"/>
          <w:szCs w:val="20"/>
        </w:rPr>
        <w:t>ntune Zamawiającego</w:t>
      </w:r>
      <w:r w:rsidR="00DE3425" w:rsidRPr="00F35EC7">
        <w:rPr>
          <w:rFonts w:cstheme="minorHAnsi"/>
          <w:sz w:val="20"/>
          <w:szCs w:val="20"/>
        </w:rPr>
        <w:t>.</w:t>
      </w:r>
    </w:p>
    <w:p w14:paraId="72AB29B1" w14:textId="1FF3D1C0" w:rsidR="00E56211" w:rsidRPr="00E56211" w:rsidRDefault="00E56211" w:rsidP="00E56211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Zamawiający zobowiązuje się do weryfikacji oraz niezwłocznego przesłania podpisanego protokołu do Wykonawcy w terminie do dwóch dni roboczych od dnia otrzymania. Obustronnie podpisany protokół jest podstawą do wystawienia faktury. </w:t>
      </w:r>
    </w:p>
    <w:p w14:paraId="42BA997A" w14:textId="61AD0501" w:rsidR="004362E5" w:rsidRDefault="000A21BC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B478DA">
        <w:rPr>
          <w:rFonts w:cstheme="minorHAnsi"/>
          <w:sz w:val="20"/>
          <w:szCs w:val="20"/>
        </w:rPr>
        <w:t xml:space="preserve">Wykonawca zobowiązuje się do wystawiania faktur sprzętowych </w:t>
      </w:r>
      <w:r w:rsidR="00C12A3C">
        <w:rPr>
          <w:rFonts w:cstheme="minorHAnsi"/>
          <w:sz w:val="20"/>
          <w:szCs w:val="20"/>
        </w:rPr>
        <w:t>z datą sprzedaży na fakturze zgodn</w:t>
      </w:r>
      <w:r w:rsidR="008F702B">
        <w:rPr>
          <w:rFonts w:cstheme="minorHAnsi"/>
          <w:sz w:val="20"/>
          <w:szCs w:val="20"/>
        </w:rPr>
        <w:t>ą z</w:t>
      </w:r>
      <w:r w:rsidR="00C12A3C">
        <w:rPr>
          <w:rFonts w:cstheme="minorHAnsi"/>
          <w:sz w:val="20"/>
          <w:szCs w:val="20"/>
        </w:rPr>
        <w:t xml:space="preserve"> datą podpisu osoby upoważnionej po stronie Abonenta</w:t>
      </w:r>
      <w:r w:rsidR="008F702B">
        <w:rPr>
          <w:rFonts w:cstheme="minorHAnsi"/>
          <w:sz w:val="20"/>
          <w:szCs w:val="20"/>
        </w:rPr>
        <w:t xml:space="preserve"> na protokole </w:t>
      </w:r>
      <w:r w:rsidR="00186218">
        <w:rPr>
          <w:rFonts w:cstheme="minorHAnsi"/>
          <w:sz w:val="20"/>
          <w:szCs w:val="20"/>
        </w:rPr>
        <w:t>odbioru</w:t>
      </w:r>
      <w:r w:rsidR="00D960F8">
        <w:rPr>
          <w:rFonts w:cstheme="minorHAnsi"/>
          <w:sz w:val="20"/>
          <w:szCs w:val="20"/>
        </w:rPr>
        <w:t>.</w:t>
      </w:r>
    </w:p>
    <w:p w14:paraId="0C32EB2D" w14:textId="5081B3C3" w:rsidR="00456D05" w:rsidRDefault="00B62BFE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zobowiązuje się do </w:t>
      </w:r>
      <w:r w:rsidR="008751F3">
        <w:rPr>
          <w:rFonts w:cstheme="minorHAnsi"/>
          <w:sz w:val="20"/>
          <w:szCs w:val="20"/>
        </w:rPr>
        <w:t xml:space="preserve">wypełnienia i podpisania </w:t>
      </w:r>
      <w:r>
        <w:rPr>
          <w:rFonts w:cstheme="minorHAnsi"/>
          <w:sz w:val="20"/>
          <w:szCs w:val="20"/>
        </w:rPr>
        <w:t xml:space="preserve">protokołu </w:t>
      </w:r>
      <w:r w:rsidR="00CD0C08">
        <w:rPr>
          <w:rFonts w:cstheme="minorHAnsi"/>
          <w:sz w:val="20"/>
          <w:szCs w:val="20"/>
        </w:rPr>
        <w:t>przekazania</w:t>
      </w:r>
      <w:r w:rsidR="00595500">
        <w:rPr>
          <w:rFonts w:cstheme="minorHAnsi"/>
          <w:sz w:val="20"/>
          <w:szCs w:val="20"/>
        </w:rPr>
        <w:t>,</w:t>
      </w:r>
      <w:r w:rsidR="003665A7">
        <w:rPr>
          <w:rFonts w:cstheme="minorHAnsi"/>
          <w:sz w:val="20"/>
          <w:szCs w:val="20"/>
        </w:rPr>
        <w:t xml:space="preserve"> zgodn</w:t>
      </w:r>
      <w:r w:rsidR="00A14A9A">
        <w:rPr>
          <w:rFonts w:cstheme="minorHAnsi"/>
          <w:sz w:val="20"/>
          <w:szCs w:val="20"/>
        </w:rPr>
        <w:t>ie</w:t>
      </w:r>
      <w:r w:rsidR="003665A7">
        <w:rPr>
          <w:rFonts w:cstheme="minorHAnsi"/>
          <w:sz w:val="20"/>
          <w:szCs w:val="20"/>
        </w:rPr>
        <w:t xml:space="preserve"> ze złożonym zamówieniem</w:t>
      </w:r>
      <w:r w:rsidR="00E60AA0">
        <w:rPr>
          <w:rFonts w:cstheme="minorHAnsi"/>
          <w:sz w:val="20"/>
          <w:szCs w:val="20"/>
        </w:rPr>
        <w:t xml:space="preserve">. </w:t>
      </w:r>
      <w:r w:rsidR="00784120">
        <w:rPr>
          <w:rFonts w:cstheme="minorHAnsi"/>
          <w:sz w:val="20"/>
          <w:szCs w:val="20"/>
        </w:rPr>
        <w:t xml:space="preserve">Protokół winien być dołączony </w:t>
      </w:r>
      <w:r w:rsidR="00213755">
        <w:rPr>
          <w:rFonts w:cstheme="minorHAnsi"/>
          <w:sz w:val="20"/>
          <w:szCs w:val="20"/>
        </w:rPr>
        <w:t xml:space="preserve">do </w:t>
      </w:r>
      <w:r w:rsidR="007069F1">
        <w:rPr>
          <w:rFonts w:cstheme="minorHAnsi"/>
          <w:sz w:val="20"/>
          <w:szCs w:val="20"/>
        </w:rPr>
        <w:t xml:space="preserve">dostarczonego zamówienia. </w:t>
      </w:r>
      <w:r w:rsidR="00E60AA0">
        <w:rPr>
          <w:rFonts w:cstheme="minorHAnsi"/>
          <w:sz w:val="20"/>
          <w:szCs w:val="20"/>
        </w:rPr>
        <w:t xml:space="preserve">Wzór protokołu </w:t>
      </w:r>
      <w:r w:rsidR="00D212A8">
        <w:rPr>
          <w:rFonts w:cstheme="minorHAnsi"/>
          <w:sz w:val="20"/>
          <w:szCs w:val="20"/>
        </w:rPr>
        <w:t xml:space="preserve">odbioru sprzętu/Usługi </w:t>
      </w:r>
      <w:r w:rsidR="00E60AA0">
        <w:rPr>
          <w:rFonts w:cstheme="minorHAnsi"/>
          <w:sz w:val="20"/>
          <w:szCs w:val="20"/>
        </w:rPr>
        <w:t xml:space="preserve">przekazania stanowi załącznik </w:t>
      </w:r>
      <w:r w:rsidR="00E60AA0" w:rsidRPr="00A10BB8">
        <w:rPr>
          <w:rFonts w:cstheme="minorHAnsi"/>
          <w:sz w:val="20"/>
          <w:szCs w:val="20"/>
        </w:rPr>
        <w:t xml:space="preserve">nr </w:t>
      </w:r>
      <w:r w:rsidR="00A10BB8">
        <w:rPr>
          <w:rFonts w:cstheme="minorHAnsi"/>
          <w:sz w:val="20"/>
          <w:szCs w:val="20"/>
        </w:rPr>
        <w:t>4</w:t>
      </w:r>
      <w:r w:rsidR="00E60AA0">
        <w:rPr>
          <w:rFonts w:cstheme="minorHAnsi"/>
          <w:sz w:val="20"/>
          <w:szCs w:val="20"/>
        </w:rPr>
        <w:t xml:space="preserve"> do Umowy.</w:t>
      </w:r>
      <w:r w:rsidR="00103EEE">
        <w:rPr>
          <w:rFonts w:cstheme="minorHAnsi"/>
          <w:sz w:val="20"/>
          <w:szCs w:val="20"/>
        </w:rPr>
        <w:t xml:space="preserve"> </w:t>
      </w:r>
    </w:p>
    <w:p w14:paraId="79196B85" w14:textId="4765242D" w:rsidR="00C12D53" w:rsidRDefault="00C12D53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Wykonawca zobowiązuje się </w:t>
      </w:r>
      <w:r w:rsidR="000E2541">
        <w:rPr>
          <w:rFonts w:cstheme="minorHAnsi"/>
          <w:sz w:val="20"/>
          <w:szCs w:val="20"/>
        </w:rPr>
        <w:t xml:space="preserve">do </w:t>
      </w:r>
      <w:r>
        <w:rPr>
          <w:rFonts w:cstheme="minorHAnsi"/>
          <w:sz w:val="20"/>
          <w:szCs w:val="20"/>
        </w:rPr>
        <w:t>wystawienia je</w:t>
      </w:r>
      <w:r w:rsidR="00B01836">
        <w:rPr>
          <w:rFonts w:cstheme="minorHAnsi"/>
          <w:sz w:val="20"/>
          <w:szCs w:val="20"/>
        </w:rPr>
        <w:t xml:space="preserve">dnej faktury </w:t>
      </w:r>
      <w:r w:rsidR="001A3954">
        <w:rPr>
          <w:rFonts w:cstheme="minorHAnsi"/>
          <w:sz w:val="20"/>
          <w:szCs w:val="20"/>
        </w:rPr>
        <w:t xml:space="preserve">zawierającej wszystkie pozycje wyszczególnione w zamówieniu oraz </w:t>
      </w:r>
      <w:r w:rsidR="005A7619">
        <w:rPr>
          <w:rFonts w:cstheme="minorHAnsi"/>
          <w:sz w:val="20"/>
          <w:szCs w:val="20"/>
        </w:rPr>
        <w:t>odpowie</w:t>
      </w:r>
      <w:r w:rsidR="00246B65">
        <w:rPr>
          <w:rFonts w:cstheme="minorHAnsi"/>
          <w:sz w:val="20"/>
          <w:szCs w:val="20"/>
        </w:rPr>
        <w:t>dni</w:t>
      </w:r>
      <w:r w:rsidR="00D60B3E">
        <w:rPr>
          <w:rFonts w:cstheme="minorHAnsi"/>
          <w:sz w:val="20"/>
          <w:szCs w:val="20"/>
        </w:rPr>
        <w:t xml:space="preserve">o jeden </w:t>
      </w:r>
      <w:r w:rsidR="001A3954">
        <w:rPr>
          <w:rFonts w:cstheme="minorHAnsi"/>
          <w:sz w:val="20"/>
          <w:szCs w:val="20"/>
        </w:rPr>
        <w:t xml:space="preserve">protokół </w:t>
      </w:r>
      <w:r w:rsidR="000E2541">
        <w:rPr>
          <w:rFonts w:cstheme="minorHAnsi"/>
          <w:sz w:val="20"/>
          <w:szCs w:val="20"/>
        </w:rPr>
        <w:t xml:space="preserve">dla </w:t>
      </w:r>
      <w:r w:rsidR="00513544">
        <w:rPr>
          <w:rFonts w:cstheme="minorHAnsi"/>
          <w:sz w:val="20"/>
          <w:szCs w:val="20"/>
        </w:rPr>
        <w:t>jednego zamówienia.</w:t>
      </w:r>
      <w:r w:rsidR="00993E70">
        <w:rPr>
          <w:rFonts w:cstheme="minorHAnsi"/>
          <w:sz w:val="20"/>
          <w:szCs w:val="20"/>
        </w:rPr>
        <w:t xml:space="preserve"> Zamówienia będą zgłaszane </w:t>
      </w:r>
      <w:r w:rsidR="00AA1E1F">
        <w:rPr>
          <w:rFonts w:cstheme="minorHAnsi"/>
          <w:sz w:val="20"/>
          <w:szCs w:val="20"/>
        </w:rPr>
        <w:t>oddzielnie dla każdej lokalizacji</w:t>
      </w:r>
      <w:r w:rsidR="00F6136E">
        <w:rPr>
          <w:rFonts w:cstheme="minorHAnsi"/>
          <w:sz w:val="20"/>
          <w:szCs w:val="20"/>
        </w:rPr>
        <w:t>.</w:t>
      </w:r>
    </w:p>
    <w:p w14:paraId="24325033" w14:textId="5E1DDDD2" w:rsidR="00EA67BA" w:rsidRPr="00F35EC7" w:rsidRDefault="0086596F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Wykonawca zapewnia sprzedaż aparatów po cenach wskazanych w Formularzu ofertowym lub cenie dostępnej w oficjalnym cenniku operat</w:t>
      </w:r>
      <w:r w:rsidR="00963151" w:rsidRPr="00F35EC7">
        <w:rPr>
          <w:rFonts w:cstheme="minorHAnsi"/>
          <w:sz w:val="20"/>
          <w:szCs w:val="20"/>
        </w:rPr>
        <w:t>ora (jeśli będzie niższa) przez okres związania umową – jeśli wskazane aparaty nie będą dostępne w sprzedaży możliwe jest wybranie dostępnego aparatu zbliżonej klasy</w:t>
      </w:r>
      <w:r w:rsidR="003342FF">
        <w:rPr>
          <w:rFonts w:cstheme="minorHAnsi"/>
          <w:sz w:val="20"/>
          <w:szCs w:val="20"/>
        </w:rPr>
        <w:t>,</w:t>
      </w:r>
      <w:r w:rsidR="00613FBA">
        <w:rPr>
          <w:rFonts w:cstheme="minorHAnsi"/>
          <w:sz w:val="20"/>
          <w:szCs w:val="20"/>
        </w:rPr>
        <w:t xml:space="preserve"> k</w:t>
      </w:r>
      <w:r w:rsidR="00C0292B">
        <w:rPr>
          <w:rFonts w:cstheme="minorHAnsi"/>
          <w:sz w:val="20"/>
          <w:szCs w:val="20"/>
        </w:rPr>
        <w:t>tórego paramet</w:t>
      </w:r>
      <w:r w:rsidR="009E5239">
        <w:rPr>
          <w:rFonts w:cstheme="minorHAnsi"/>
          <w:sz w:val="20"/>
          <w:szCs w:val="20"/>
        </w:rPr>
        <w:t>ry nie mogą być niższe</w:t>
      </w:r>
      <w:r w:rsidR="0080011E">
        <w:rPr>
          <w:rFonts w:cstheme="minorHAnsi"/>
          <w:sz w:val="20"/>
          <w:szCs w:val="20"/>
        </w:rPr>
        <w:t xml:space="preserve"> </w:t>
      </w:r>
      <w:r w:rsidR="00D22D69">
        <w:rPr>
          <w:rFonts w:cstheme="minorHAnsi"/>
          <w:sz w:val="20"/>
          <w:szCs w:val="20"/>
        </w:rPr>
        <w:t xml:space="preserve">od opisanych </w:t>
      </w:r>
      <w:r w:rsidR="00B4289B">
        <w:rPr>
          <w:rFonts w:cstheme="minorHAnsi"/>
          <w:sz w:val="20"/>
          <w:szCs w:val="20"/>
        </w:rPr>
        <w:t xml:space="preserve">w Tabeli 4 </w:t>
      </w:r>
      <w:r w:rsidR="00252206">
        <w:rPr>
          <w:rFonts w:cstheme="minorHAnsi"/>
          <w:sz w:val="20"/>
          <w:szCs w:val="20"/>
        </w:rPr>
        <w:t>punkt 2.2 OPZ</w:t>
      </w:r>
      <w:r w:rsidR="009E5239">
        <w:rPr>
          <w:rFonts w:cstheme="minorHAnsi"/>
          <w:sz w:val="20"/>
          <w:szCs w:val="20"/>
        </w:rPr>
        <w:t>.</w:t>
      </w:r>
    </w:p>
    <w:p w14:paraId="10567DB8" w14:textId="34C4F5CE" w:rsidR="00A17105" w:rsidRPr="00F35EC7" w:rsidRDefault="00963151" w:rsidP="009F3E94">
      <w:pPr>
        <w:pStyle w:val="ListParagraph"/>
        <w:numPr>
          <w:ilvl w:val="1"/>
          <w:numId w:val="1"/>
        </w:numPr>
        <w:ind w:left="714" w:hanging="357"/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Oferowane przez Wykonawcę aparaty telefoniczne nie mogą posiadać blokady </w:t>
      </w:r>
      <w:r w:rsidR="00514DB3">
        <w:rPr>
          <w:rFonts w:cstheme="minorHAnsi"/>
          <w:sz w:val="20"/>
          <w:szCs w:val="20"/>
        </w:rPr>
        <w:t>s</w:t>
      </w:r>
      <w:r w:rsidRPr="00F35EC7">
        <w:rPr>
          <w:rFonts w:cstheme="minorHAnsi"/>
          <w:sz w:val="20"/>
          <w:szCs w:val="20"/>
        </w:rPr>
        <w:t xml:space="preserve">imlock, muszą posiadać świadectwo </w:t>
      </w:r>
      <w:r w:rsidR="006F631D" w:rsidRPr="00F35EC7">
        <w:rPr>
          <w:rFonts w:cstheme="minorHAnsi"/>
          <w:sz w:val="20"/>
          <w:szCs w:val="20"/>
        </w:rPr>
        <w:t>zgodności i być oznakowane znakiem CE.</w:t>
      </w:r>
    </w:p>
    <w:p w14:paraId="21EF5AFC" w14:textId="757B2565" w:rsidR="00551588" w:rsidRPr="00F35EC7" w:rsidRDefault="00551588" w:rsidP="009F3E94">
      <w:pPr>
        <w:pStyle w:val="ListParagraph"/>
        <w:numPr>
          <w:ilvl w:val="1"/>
          <w:numId w:val="1"/>
        </w:numPr>
        <w:ind w:left="714" w:hanging="357"/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Zamawiający wymaga dostarczenia aparatów z wgranym standardowym oprogramowaniem producenta urządzenia, bez jakichkolwiek dodatków operatora w postaci aplikacji, nakładek programowych, skrótów czy też reklam produktów własnych lub przedmiotów współpracujących z operatorem.</w:t>
      </w:r>
    </w:p>
    <w:p w14:paraId="692E8F94" w14:textId="3708B904" w:rsidR="00551588" w:rsidRPr="00F35EC7" w:rsidRDefault="00C57DF0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Zamawiający wymaga, aby dostarczone karty opisane były w sposób umożliwiający odczyt </w:t>
      </w:r>
      <w:r w:rsidR="00762370" w:rsidRPr="00F35EC7">
        <w:rPr>
          <w:rFonts w:cstheme="minorHAnsi"/>
          <w:sz w:val="20"/>
          <w:szCs w:val="20"/>
        </w:rPr>
        <w:t xml:space="preserve">typu </w:t>
      </w:r>
      <w:r w:rsidR="00A626B1" w:rsidRPr="00F35EC7">
        <w:rPr>
          <w:rFonts w:cstheme="minorHAnsi"/>
          <w:sz w:val="20"/>
          <w:szCs w:val="20"/>
        </w:rPr>
        <w:t xml:space="preserve">i konkretnej usługi </w:t>
      </w:r>
      <w:r w:rsidR="00762370" w:rsidRPr="00F35EC7">
        <w:rPr>
          <w:rFonts w:cstheme="minorHAnsi"/>
          <w:sz w:val="20"/>
          <w:szCs w:val="20"/>
        </w:rPr>
        <w:t>karty SIM (Voice/Data</w:t>
      </w:r>
      <w:r w:rsidR="00795291" w:rsidRPr="00F35EC7">
        <w:rPr>
          <w:rFonts w:cstheme="minorHAnsi"/>
          <w:sz w:val="20"/>
          <w:szCs w:val="20"/>
        </w:rPr>
        <w:t xml:space="preserve"> i wielkość pakietu danych</w:t>
      </w:r>
      <w:r w:rsidR="00762370" w:rsidRPr="00F35EC7">
        <w:rPr>
          <w:rFonts w:cstheme="minorHAnsi"/>
          <w:sz w:val="20"/>
          <w:szCs w:val="20"/>
        </w:rPr>
        <w:t>),</w:t>
      </w:r>
      <w:r w:rsidR="00D44A2F" w:rsidRPr="00F35EC7">
        <w:rPr>
          <w:rFonts w:cstheme="minorHAnsi"/>
          <w:sz w:val="20"/>
          <w:szCs w:val="20"/>
        </w:rPr>
        <w:t xml:space="preserve"> </w:t>
      </w:r>
      <w:r w:rsidRPr="00F35EC7">
        <w:rPr>
          <w:rFonts w:cstheme="minorHAnsi"/>
          <w:sz w:val="20"/>
          <w:szCs w:val="20"/>
        </w:rPr>
        <w:t>numeru karty oraz numeru telefonu przypisanego do karty bez otwierania opakowania</w:t>
      </w:r>
      <w:r w:rsidR="0045080C" w:rsidRPr="00F35EC7">
        <w:rPr>
          <w:rFonts w:cstheme="minorHAnsi"/>
          <w:sz w:val="20"/>
          <w:szCs w:val="20"/>
        </w:rPr>
        <w:t xml:space="preserve"> karty. Opis powinien być zarówno numeryczny jak i poprzez kod kreskowy.</w:t>
      </w:r>
      <w:r w:rsidR="0010015E" w:rsidRPr="00F35EC7">
        <w:rPr>
          <w:rFonts w:cstheme="minorHAnsi"/>
          <w:sz w:val="20"/>
          <w:szCs w:val="20"/>
        </w:rPr>
        <w:t xml:space="preserve"> Wewnątrz powinny znaleźć się numery PIN1, PIN2 raz PUK1, PUK2.</w:t>
      </w:r>
    </w:p>
    <w:p w14:paraId="4DCB69DC" w14:textId="55B97D81" w:rsidR="00BA0C09" w:rsidRDefault="0045080C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Dla każdego </w:t>
      </w:r>
      <w:r w:rsidR="00D0182E" w:rsidRPr="00F35EC7">
        <w:rPr>
          <w:rFonts w:cstheme="minorHAnsi"/>
          <w:sz w:val="20"/>
          <w:szCs w:val="20"/>
        </w:rPr>
        <w:t xml:space="preserve">zamówienia kart SIM oraz telefonów Dostawca przekaże Zamawiającemu drogą elektroniczną plik xls zawierający minimum </w:t>
      </w:r>
      <w:r w:rsidR="00F456C7" w:rsidRPr="00F35EC7">
        <w:rPr>
          <w:rFonts w:cstheme="minorHAnsi"/>
          <w:sz w:val="20"/>
          <w:szCs w:val="20"/>
        </w:rPr>
        <w:t xml:space="preserve">nazwę przekazanego produktu </w:t>
      </w:r>
      <w:r w:rsidR="0004023D">
        <w:rPr>
          <w:rFonts w:cstheme="minorHAnsi"/>
          <w:sz w:val="20"/>
          <w:szCs w:val="20"/>
        </w:rPr>
        <w:t xml:space="preserve">wraz z </w:t>
      </w:r>
      <w:r w:rsidR="00E95F31">
        <w:rPr>
          <w:rFonts w:cstheme="minorHAnsi"/>
          <w:sz w:val="20"/>
          <w:szCs w:val="20"/>
        </w:rPr>
        <w:t xml:space="preserve">numerem standardu </w:t>
      </w:r>
      <w:r w:rsidR="00F456C7" w:rsidRPr="00F35EC7">
        <w:rPr>
          <w:rFonts w:cstheme="minorHAnsi"/>
          <w:sz w:val="20"/>
          <w:szCs w:val="20"/>
        </w:rPr>
        <w:t xml:space="preserve">jego numer seryjny (IMEI1; IMEI2 – dla telefonów z dwoma slotami SIM; </w:t>
      </w:r>
      <w:r w:rsidR="001006E1">
        <w:rPr>
          <w:rFonts w:cstheme="minorHAnsi"/>
          <w:sz w:val="20"/>
          <w:szCs w:val="20"/>
        </w:rPr>
        <w:t xml:space="preserve">typ karty SIM </w:t>
      </w:r>
      <w:r w:rsidR="00902D0B">
        <w:rPr>
          <w:rFonts w:cstheme="minorHAnsi"/>
          <w:sz w:val="20"/>
          <w:szCs w:val="20"/>
        </w:rPr>
        <w:t xml:space="preserve">(Voice/Data), </w:t>
      </w:r>
      <w:r w:rsidR="00F456C7" w:rsidRPr="00F35EC7">
        <w:rPr>
          <w:rFonts w:cstheme="minorHAnsi"/>
          <w:sz w:val="20"/>
          <w:szCs w:val="20"/>
        </w:rPr>
        <w:t>numer karty SIM – kod PIN, kod PUK</w:t>
      </w:r>
      <w:r w:rsidR="00F37050">
        <w:rPr>
          <w:rFonts w:cstheme="minorHAnsi"/>
          <w:sz w:val="20"/>
          <w:szCs w:val="20"/>
        </w:rPr>
        <w:t xml:space="preserve">, </w:t>
      </w:r>
      <w:r w:rsidR="00F456C7" w:rsidRPr="00F35EC7">
        <w:rPr>
          <w:rFonts w:cstheme="minorHAnsi"/>
          <w:sz w:val="20"/>
          <w:szCs w:val="20"/>
        </w:rPr>
        <w:t xml:space="preserve">numer telefonu dla danej karty, </w:t>
      </w:r>
      <w:r w:rsidR="00F37050">
        <w:rPr>
          <w:rFonts w:cstheme="minorHAnsi"/>
          <w:sz w:val="20"/>
          <w:szCs w:val="20"/>
        </w:rPr>
        <w:t>w przypadku kart Data wielkością pakietu danych</w:t>
      </w:r>
      <w:r w:rsidR="0061474B">
        <w:rPr>
          <w:rFonts w:cstheme="minorHAnsi"/>
          <w:sz w:val="20"/>
          <w:szCs w:val="20"/>
        </w:rPr>
        <w:t xml:space="preserve"> oraz</w:t>
      </w:r>
      <w:r w:rsidR="00F456C7" w:rsidRPr="00F35EC7">
        <w:rPr>
          <w:rFonts w:cstheme="minorHAnsi"/>
          <w:sz w:val="20"/>
          <w:szCs w:val="20"/>
        </w:rPr>
        <w:t xml:space="preserve"> adres dostawy. Wszelkie zmiany w </w:t>
      </w:r>
      <w:r w:rsidR="001C4EC7" w:rsidRPr="00F35EC7">
        <w:rPr>
          <w:rFonts w:cstheme="minorHAnsi"/>
          <w:sz w:val="20"/>
          <w:szCs w:val="20"/>
        </w:rPr>
        <w:t>szablonie pliku xls będą uzgadniane z Zamawiającym. Szablon do wypełnienia powyższych danych zostanie prze</w:t>
      </w:r>
      <w:r w:rsidR="00BA0C09" w:rsidRPr="00F35EC7">
        <w:rPr>
          <w:rFonts w:cstheme="minorHAnsi"/>
          <w:sz w:val="20"/>
          <w:szCs w:val="20"/>
        </w:rPr>
        <w:t>kazany po podpisaniu Umowy.</w:t>
      </w:r>
    </w:p>
    <w:p w14:paraId="4810A351" w14:textId="77777777" w:rsidR="002524C1" w:rsidRPr="00456D05" w:rsidRDefault="002524C1" w:rsidP="00456D05">
      <w:pPr>
        <w:ind w:left="360"/>
        <w:jc w:val="both"/>
        <w:rPr>
          <w:rFonts w:cstheme="minorHAnsi"/>
          <w:sz w:val="20"/>
          <w:szCs w:val="20"/>
        </w:rPr>
      </w:pPr>
    </w:p>
    <w:p w14:paraId="03A6DCC0" w14:textId="67800740" w:rsidR="0066223D" w:rsidRPr="00F35EC7" w:rsidRDefault="0066223D" w:rsidP="00397875">
      <w:pPr>
        <w:pStyle w:val="ListParagraph"/>
        <w:numPr>
          <w:ilvl w:val="0"/>
          <w:numId w:val="1"/>
        </w:numPr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F35EC7">
        <w:rPr>
          <w:rFonts w:cstheme="minorHAnsi"/>
          <w:b/>
          <w:bCs/>
          <w:sz w:val="20"/>
          <w:szCs w:val="20"/>
        </w:rPr>
        <w:t>Udostępnienie internetowego systemu (aplikacja) do zarządzania kontami Zamawiającego w sieci Wykonawcy.</w:t>
      </w:r>
    </w:p>
    <w:p w14:paraId="35A30B4D" w14:textId="19855320" w:rsidR="0066223D" w:rsidRPr="00F35EC7" w:rsidRDefault="0066223D" w:rsidP="00397875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Wykonawca zapewni Zamawiającemu internetowy system (aplikację) do zarządzania kontami Zamawiającego w sieci Wykonawcy.</w:t>
      </w:r>
    </w:p>
    <w:p w14:paraId="45C1090F" w14:textId="6E2E3BCA" w:rsidR="0066223D" w:rsidRPr="00F35EC7" w:rsidRDefault="0066223D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Aplikacja umożliwi Zamawiającemu zarządzanie numerami należącymi do konta oraz zarządzanie bilingami, a także:</w:t>
      </w:r>
    </w:p>
    <w:p w14:paraId="70276531" w14:textId="4352BD9E" w:rsidR="006D2D11" w:rsidRDefault="008D2584" w:rsidP="003C140E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Aktywacje i dezaktywacje dodatkowych usług w opcjach: pojedynczo dla numeru Zamawiającego, numerów przypisanych do konkretnej jednostki Zamawiającego oraz dla wszystkich numerów Zamawiającego</w:t>
      </w:r>
      <w:r w:rsidR="002971F8" w:rsidRPr="00F35EC7">
        <w:rPr>
          <w:rFonts w:cstheme="minorHAnsi"/>
          <w:sz w:val="20"/>
          <w:szCs w:val="20"/>
        </w:rPr>
        <w:t>.</w:t>
      </w:r>
    </w:p>
    <w:p w14:paraId="6A6BF020" w14:textId="2444F743" w:rsidR="006D2D11" w:rsidRPr="00D5225A" w:rsidRDefault="006D2D11" w:rsidP="003C140E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D5225A">
        <w:rPr>
          <w:rFonts w:cstheme="minorHAnsi"/>
          <w:sz w:val="20"/>
          <w:szCs w:val="20"/>
        </w:rPr>
        <w:t xml:space="preserve">Czasową dezaktywację </w:t>
      </w:r>
      <w:r w:rsidR="00E200E2" w:rsidRPr="00D5225A">
        <w:rPr>
          <w:rFonts w:cstheme="minorHAnsi"/>
          <w:sz w:val="20"/>
          <w:szCs w:val="20"/>
        </w:rPr>
        <w:t xml:space="preserve">lub zawieszenie </w:t>
      </w:r>
      <w:r w:rsidRPr="00D5225A">
        <w:rPr>
          <w:rFonts w:cstheme="minorHAnsi"/>
          <w:sz w:val="20"/>
          <w:szCs w:val="20"/>
        </w:rPr>
        <w:t>numeru w razie utraty karty oraz możliwość jej reaktywacj</w:t>
      </w:r>
      <w:r w:rsidR="00DD2C37" w:rsidRPr="00D5225A">
        <w:rPr>
          <w:rFonts w:cstheme="minorHAnsi"/>
          <w:sz w:val="20"/>
          <w:szCs w:val="20"/>
        </w:rPr>
        <w:t>i lub odwieszenia.</w:t>
      </w:r>
    </w:p>
    <w:p w14:paraId="04CE90CC" w14:textId="51BA1C7F" w:rsidR="00912302" w:rsidRPr="00CA6A98" w:rsidRDefault="00912302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Możliwość grupowania numerów i usług w ramach nazw, tagów ich sortowania i eksportu do pliku csv/xls.</w:t>
      </w:r>
    </w:p>
    <w:p w14:paraId="46847123" w14:textId="41D63BC3" w:rsidR="006D2D11" w:rsidRPr="00F35EC7" w:rsidRDefault="006D2D11" w:rsidP="003C140E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Zlecenie usług serwisowych</w:t>
      </w:r>
      <w:r w:rsidR="00DD2C37" w:rsidRPr="00F35EC7">
        <w:rPr>
          <w:rFonts w:cstheme="minorHAnsi"/>
          <w:sz w:val="20"/>
          <w:szCs w:val="20"/>
        </w:rPr>
        <w:t>.</w:t>
      </w:r>
    </w:p>
    <w:p w14:paraId="010EC903" w14:textId="32190243" w:rsidR="006D2D11" w:rsidRPr="00F35EC7" w:rsidRDefault="006D2D11" w:rsidP="003C140E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Pobierania pliku z bilingiem</w:t>
      </w:r>
      <w:r w:rsidR="004A1F52" w:rsidRPr="00F35EC7">
        <w:rPr>
          <w:rFonts w:cstheme="minorHAnsi"/>
          <w:sz w:val="20"/>
          <w:szCs w:val="20"/>
        </w:rPr>
        <w:t>.</w:t>
      </w:r>
    </w:p>
    <w:p w14:paraId="1A25F173" w14:textId="0557B9A7" w:rsidR="006D2D11" w:rsidRPr="00F35EC7" w:rsidRDefault="006D2D11" w:rsidP="003C140E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Prace z plikiem bilingowym umożliwiającą analizę i filtrowanie bilingu, export danych do zewnętrznych systemów oraz druk bilingu w formie standardowego raportu</w:t>
      </w:r>
      <w:r w:rsidR="00824BF0" w:rsidRPr="00F35EC7">
        <w:rPr>
          <w:rFonts w:cstheme="minorHAnsi"/>
          <w:sz w:val="20"/>
          <w:szCs w:val="20"/>
        </w:rPr>
        <w:t>.</w:t>
      </w:r>
    </w:p>
    <w:p w14:paraId="2F24B9B8" w14:textId="42F82451" w:rsidR="006D2D11" w:rsidRPr="00F35EC7" w:rsidRDefault="00CC69F2" w:rsidP="003C140E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Generowanie raportu bieżącego zużycia dla poszczególnych numerów.</w:t>
      </w:r>
    </w:p>
    <w:p w14:paraId="4495FE28" w14:textId="2EC13E9A" w:rsidR="00CC69F2" w:rsidRDefault="00CC69F2" w:rsidP="003C140E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Przydział numerów do jednej z jednostek organizacyjnych Zamawiającego, przy czym, jeśli Zamawiający dokona zapotrzebowania dla konkretnej </w:t>
      </w:r>
      <w:r w:rsidR="00E727F0" w:rsidRPr="00F35EC7">
        <w:rPr>
          <w:rFonts w:cstheme="minorHAnsi"/>
          <w:sz w:val="20"/>
          <w:szCs w:val="20"/>
        </w:rPr>
        <w:t>ze wskazanych jednostek Dostawca automatycznie przypisze zapotrzebowane numery do tej jednostki w udostępnionym Zamawiającemu systemie internetowym.</w:t>
      </w:r>
    </w:p>
    <w:p w14:paraId="468B604E" w14:textId="5878BF00" w:rsidR="000E7E1B" w:rsidRPr="00F35EC7" w:rsidRDefault="005454B6" w:rsidP="003C140E">
      <w:pPr>
        <w:pStyle w:val="ListParagraph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EC28C4">
        <w:rPr>
          <w:rFonts w:cstheme="minorHAnsi"/>
          <w:sz w:val="20"/>
          <w:szCs w:val="20"/>
        </w:rPr>
        <w:t>ostęp do dokumentów finansowych.</w:t>
      </w:r>
    </w:p>
    <w:p w14:paraId="6F1D4294" w14:textId="7AED3969" w:rsidR="00FF38EB" w:rsidRDefault="00FF38EB">
      <w:pPr>
        <w:jc w:val="both"/>
        <w:rPr>
          <w:rFonts w:cstheme="minorHAnsi"/>
          <w:sz w:val="20"/>
          <w:szCs w:val="20"/>
        </w:rPr>
      </w:pPr>
      <w:r w:rsidRPr="00500E0A">
        <w:rPr>
          <w:rFonts w:cstheme="minorHAnsi"/>
          <w:sz w:val="20"/>
          <w:szCs w:val="20"/>
        </w:rPr>
        <w:t>Zamawiający wymaga, aby wszelkie funkcjonalności zamiast w aplikacji wykon</w:t>
      </w:r>
      <w:r w:rsidR="001645A1" w:rsidRPr="00500E0A">
        <w:rPr>
          <w:rFonts w:cstheme="minorHAnsi"/>
          <w:sz w:val="20"/>
          <w:szCs w:val="20"/>
        </w:rPr>
        <w:t>ywane</w:t>
      </w:r>
      <w:r w:rsidRPr="00500E0A">
        <w:rPr>
          <w:rFonts w:cstheme="minorHAnsi"/>
          <w:sz w:val="20"/>
          <w:szCs w:val="20"/>
        </w:rPr>
        <w:t xml:space="preserve"> były </w:t>
      </w:r>
      <w:r w:rsidR="00C75C87" w:rsidRPr="00CA6A98">
        <w:rPr>
          <w:rFonts w:cstheme="minorHAnsi"/>
          <w:sz w:val="20"/>
          <w:szCs w:val="20"/>
        </w:rPr>
        <w:t xml:space="preserve">na prośbę Zamawiającego </w:t>
      </w:r>
      <w:r w:rsidR="007D2FD1" w:rsidRPr="00CA6A98">
        <w:rPr>
          <w:rFonts w:cstheme="minorHAnsi"/>
          <w:sz w:val="20"/>
          <w:szCs w:val="20"/>
        </w:rPr>
        <w:t>również</w:t>
      </w:r>
      <w:r w:rsidRPr="00500E0A">
        <w:rPr>
          <w:rFonts w:cstheme="minorHAnsi"/>
          <w:sz w:val="20"/>
          <w:szCs w:val="20"/>
        </w:rPr>
        <w:t xml:space="preserve"> przez konsultanta </w:t>
      </w:r>
      <w:r w:rsidR="00B86F5B" w:rsidRPr="00CA6A98">
        <w:rPr>
          <w:rFonts w:cstheme="minorHAnsi"/>
          <w:sz w:val="20"/>
          <w:szCs w:val="20"/>
        </w:rPr>
        <w:t>działu klienta bizn</w:t>
      </w:r>
      <w:r w:rsidR="00B66BD1" w:rsidRPr="00CA6A98">
        <w:rPr>
          <w:rFonts w:cstheme="minorHAnsi"/>
          <w:sz w:val="20"/>
          <w:szCs w:val="20"/>
        </w:rPr>
        <w:t xml:space="preserve">esowego </w:t>
      </w:r>
      <w:r w:rsidRPr="00500E0A">
        <w:rPr>
          <w:rFonts w:cstheme="minorHAnsi"/>
          <w:sz w:val="20"/>
          <w:szCs w:val="20"/>
        </w:rPr>
        <w:t>dostępnego dla Zamawiającego 24 godziny na dobę (w reżimie czasowym 7/24/365).</w:t>
      </w:r>
      <w:r w:rsidR="001645A1" w:rsidRPr="00500E0A">
        <w:rPr>
          <w:rFonts w:cstheme="minorHAnsi"/>
          <w:sz w:val="20"/>
          <w:szCs w:val="20"/>
        </w:rPr>
        <w:t xml:space="preserve"> </w:t>
      </w:r>
    </w:p>
    <w:p w14:paraId="25F3B56C" w14:textId="77777777" w:rsidR="00FF38EB" w:rsidRPr="00F35EC7" w:rsidRDefault="00FF38EB" w:rsidP="003C140E">
      <w:pPr>
        <w:jc w:val="both"/>
        <w:rPr>
          <w:rFonts w:cstheme="minorHAnsi"/>
          <w:sz w:val="20"/>
          <w:szCs w:val="20"/>
        </w:rPr>
      </w:pPr>
    </w:p>
    <w:p w14:paraId="311C98CC" w14:textId="163A16AB" w:rsidR="00212D32" w:rsidRPr="00F35EC7" w:rsidRDefault="00031DEC" w:rsidP="003C140E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Zamawiający wymaga, aby Wykonawca zagwarantował, że aplikacja internetowa z</w:t>
      </w:r>
      <w:r w:rsidR="009E6663" w:rsidRPr="00F35EC7">
        <w:rPr>
          <w:rFonts w:cstheme="minorHAnsi"/>
          <w:sz w:val="20"/>
          <w:szCs w:val="20"/>
        </w:rPr>
        <w:t>apewnia wysoki poziom bezpieczeństwa oraz poufności danych i transakcji poprzez:</w:t>
      </w:r>
    </w:p>
    <w:p w14:paraId="3E9C88D5" w14:textId="3857C517" w:rsidR="002003E7" w:rsidRPr="00F35EC7" w:rsidRDefault="002003E7" w:rsidP="003C140E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 xml:space="preserve">Wykorzystanie protokołu HTTPS i szyfrowania </w:t>
      </w:r>
      <w:r w:rsidR="00B87847">
        <w:rPr>
          <w:rFonts w:cstheme="minorHAnsi"/>
          <w:sz w:val="20"/>
          <w:szCs w:val="20"/>
        </w:rPr>
        <w:t xml:space="preserve">do najmniej </w:t>
      </w:r>
      <w:r w:rsidRPr="00F35EC7">
        <w:rPr>
          <w:rFonts w:cstheme="minorHAnsi"/>
          <w:sz w:val="20"/>
          <w:szCs w:val="20"/>
        </w:rPr>
        <w:t>128 bitowego (SSL) lub równoważnego,</w:t>
      </w:r>
    </w:p>
    <w:p w14:paraId="0F5B30C7" w14:textId="22611248" w:rsidR="002003E7" w:rsidRPr="00F35EC7" w:rsidRDefault="002003E7" w:rsidP="003C140E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Logowanie przez login, hasło oraz klucz generowany dynamicznie, wysyłany na telefon osoby logującej się,</w:t>
      </w:r>
    </w:p>
    <w:p w14:paraId="01071CEA" w14:textId="3BDE6124" w:rsidR="002003E7" w:rsidRPr="00F35EC7" w:rsidRDefault="002003E7" w:rsidP="003C140E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Ograniczony czas sesji w przypadku niewykorzystania żadnej operacji.</w:t>
      </w:r>
    </w:p>
    <w:p w14:paraId="5D417B17" w14:textId="2CAA4C08" w:rsidR="002003E7" w:rsidRDefault="002003E7" w:rsidP="004A5556">
      <w:pPr>
        <w:pStyle w:val="ListParagraph"/>
        <w:numPr>
          <w:ilvl w:val="1"/>
          <w:numId w:val="1"/>
        </w:numPr>
        <w:jc w:val="both"/>
        <w:rPr>
          <w:rFonts w:cstheme="minorHAnsi"/>
          <w:sz w:val="20"/>
          <w:szCs w:val="20"/>
        </w:rPr>
      </w:pPr>
      <w:r w:rsidRPr="00F35EC7">
        <w:rPr>
          <w:rFonts w:cstheme="minorHAnsi"/>
          <w:sz w:val="20"/>
          <w:szCs w:val="20"/>
        </w:rPr>
        <w:t>Wykonawca wskaże (co najmniej dwie, wymienione z imienia i nazwiska osoby) do kontaktów w zakresie wsparcia sprzedaży usług i Sprzętu oraz jedną dedykowaną osobę do kontaktów w zakresie wsparcia serwisowego i naprawczego. Dedykowany konsultant</w:t>
      </w:r>
      <w:r w:rsidR="00D42192" w:rsidRPr="00F35EC7">
        <w:rPr>
          <w:rFonts w:cstheme="minorHAnsi"/>
          <w:sz w:val="20"/>
          <w:szCs w:val="20"/>
        </w:rPr>
        <w:t xml:space="preserve"> musi być dostępny dla Zamawiającego w Dni Robocze. Niezależnie od powyższego Wykonawca zapewni całodobowe biuro obsługi klienta biznesowego dostępne we wszystkie dni tygodnia.</w:t>
      </w:r>
    </w:p>
    <w:p w14:paraId="1C338B73" w14:textId="5E31B895" w:rsidR="00455CC9" w:rsidRDefault="00455CC9" w:rsidP="00455CC9">
      <w:pPr>
        <w:jc w:val="both"/>
        <w:rPr>
          <w:rFonts w:cstheme="minorHAnsi"/>
          <w:sz w:val="20"/>
          <w:szCs w:val="20"/>
        </w:rPr>
      </w:pPr>
    </w:p>
    <w:p w14:paraId="34831DA5" w14:textId="251523E7" w:rsidR="00DF5631" w:rsidRDefault="00DF5631" w:rsidP="00455CC9">
      <w:pPr>
        <w:jc w:val="both"/>
        <w:rPr>
          <w:rFonts w:cstheme="minorHAnsi"/>
          <w:sz w:val="20"/>
          <w:szCs w:val="20"/>
        </w:rPr>
      </w:pPr>
    </w:p>
    <w:p w14:paraId="4C8DC90D" w14:textId="0682F7E1" w:rsidR="00455CC9" w:rsidRPr="00F710ED" w:rsidRDefault="00455CC9" w:rsidP="00C902B3">
      <w:pPr>
        <w:pStyle w:val="Caption"/>
        <w:spacing w:after="120"/>
        <w:rPr>
          <w:rFonts w:cstheme="minorHAnsi"/>
          <w:i w:val="0"/>
          <w:iCs w:val="0"/>
          <w:sz w:val="20"/>
          <w:szCs w:val="20"/>
        </w:rPr>
      </w:pPr>
    </w:p>
    <w:p w14:paraId="44E65BC2" w14:textId="77777777" w:rsidR="00C902B3" w:rsidRPr="00455CC9" w:rsidRDefault="00C902B3" w:rsidP="00455CC9">
      <w:pPr>
        <w:jc w:val="both"/>
        <w:rPr>
          <w:rFonts w:cstheme="minorHAnsi"/>
          <w:sz w:val="20"/>
          <w:szCs w:val="20"/>
        </w:rPr>
      </w:pPr>
    </w:p>
    <w:sectPr w:rsidR="00C902B3" w:rsidRPr="0045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2F9F" w14:textId="77777777" w:rsidR="00A7502D" w:rsidRDefault="00A7502D" w:rsidP="00F456C7">
      <w:pPr>
        <w:spacing w:after="0" w:line="240" w:lineRule="auto"/>
      </w:pPr>
      <w:r>
        <w:separator/>
      </w:r>
    </w:p>
  </w:endnote>
  <w:endnote w:type="continuationSeparator" w:id="0">
    <w:p w14:paraId="6029DB6B" w14:textId="77777777" w:rsidR="00A7502D" w:rsidRDefault="00A7502D" w:rsidP="00F456C7">
      <w:pPr>
        <w:spacing w:after="0" w:line="240" w:lineRule="auto"/>
      </w:pPr>
      <w:r>
        <w:continuationSeparator/>
      </w:r>
    </w:p>
  </w:endnote>
  <w:endnote w:type="continuationNotice" w:id="1">
    <w:p w14:paraId="0A98C679" w14:textId="77777777" w:rsidR="00A7502D" w:rsidRDefault="00A75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E27E" w14:textId="77777777" w:rsidR="00F35EC7" w:rsidRDefault="00F35EC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0D2B453" w14:textId="77777777" w:rsidR="00F35EC7" w:rsidRDefault="00F35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8DEF" w14:textId="77777777" w:rsidR="00A7502D" w:rsidRDefault="00A7502D" w:rsidP="00F456C7">
      <w:pPr>
        <w:spacing w:after="0" w:line="240" w:lineRule="auto"/>
      </w:pPr>
      <w:r>
        <w:separator/>
      </w:r>
    </w:p>
  </w:footnote>
  <w:footnote w:type="continuationSeparator" w:id="0">
    <w:p w14:paraId="06A0BA0B" w14:textId="77777777" w:rsidR="00A7502D" w:rsidRDefault="00A7502D" w:rsidP="00F456C7">
      <w:pPr>
        <w:spacing w:after="0" w:line="240" w:lineRule="auto"/>
      </w:pPr>
      <w:r>
        <w:continuationSeparator/>
      </w:r>
    </w:p>
  </w:footnote>
  <w:footnote w:type="continuationNotice" w:id="1">
    <w:p w14:paraId="3517C6BB" w14:textId="77777777" w:rsidR="00A7502D" w:rsidRDefault="00A750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74D"/>
    <w:multiLevelType w:val="hybridMultilevel"/>
    <w:tmpl w:val="51A6D778"/>
    <w:lvl w:ilvl="0" w:tplc="0415000F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8915C89"/>
    <w:multiLevelType w:val="multilevel"/>
    <w:tmpl w:val="DF0EB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A00C53"/>
    <w:multiLevelType w:val="multilevel"/>
    <w:tmpl w:val="F3BAB1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1F0530E"/>
    <w:multiLevelType w:val="hybridMultilevel"/>
    <w:tmpl w:val="25B85E10"/>
    <w:lvl w:ilvl="0" w:tplc="DADE3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64BE7"/>
    <w:multiLevelType w:val="hybridMultilevel"/>
    <w:tmpl w:val="66F097D8"/>
    <w:lvl w:ilvl="0" w:tplc="29F04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422E7"/>
    <w:multiLevelType w:val="hybridMultilevel"/>
    <w:tmpl w:val="604CA2EA"/>
    <w:lvl w:ilvl="0" w:tplc="C41A9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E6040"/>
    <w:multiLevelType w:val="hybridMultilevel"/>
    <w:tmpl w:val="38BC07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3764BB"/>
    <w:multiLevelType w:val="hybridMultilevel"/>
    <w:tmpl w:val="2CC0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D77E2"/>
    <w:multiLevelType w:val="hybridMultilevel"/>
    <w:tmpl w:val="030C451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3D2584"/>
    <w:multiLevelType w:val="hybridMultilevel"/>
    <w:tmpl w:val="14D6C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202F5"/>
    <w:multiLevelType w:val="hybridMultilevel"/>
    <w:tmpl w:val="F216B7B0"/>
    <w:lvl w:ilvl="0" w:tplc="EAAC4B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D54866"/>
    <w:multiLevelType w:val="hybridMultilevel"/>
    <w:tmpl w:val="455E9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4657D3"/>
    <w:multiLevelType w:val="hybridMultilevel"/>
    <w:tmpl w:val="0DCED5E2"/>
    <w:lvl w:ilvl="0" w:tplc="DB70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7519013">
    <w:abstractNumId w:val="1"/>
  </w:num>
  <w:num w:numId="2" w16cid:durableId="1129281777">
    <w:abstractNumId w:val="6"/>
  </w:num>
  <w:num w:numId="3" w16cid:durableId="53086994">
    <w:abstractNumId w:val="8"/>
  </w:num>
  <w:num w:numId="4" w16cid:durableId="1581331417">
    <w:abstractNumId w:val="9"/>
  </w:num>
  <w:num w:numId="5" w16cid:durableId="1446463939">
    <w:abstractNumId w:val="5"/>
  </w:num>
  <w:num w:numId="6" w16cid:durableId="1938638803">
    <w:abstractNumId w:val="10"/>
  </w:num>
  <w:num w:numId="7" w16cid:durableId="471870784">
    <w:abstractNumId w:val="12"/>
  </w:num>
  <w:num w:numId="8" w16cid:durableId="736132682">
    <w:abstractNumId w:val="3"/>
  </w:num>
  <w:num w:numId="9" w16cid:durableId="829636418">
    <w:abstractNumId w:val="4"/>
  </w:num>
  <w:num w:numId="10" w16cid:durableId="27417532">
    <w:abstractNumId w:val="2"/>
  </w:num>
  <w:num w:numId="11" w16cid:durableId="210195159">
    <w:abstractNumId w:val="11"/>
  </w:num>
  <w:num w:numId="12" w16cid:durableId="1457212441">
    <w:abstractNumId w:val="7"/>
  </w:num>
  <w:num w:numId="13" w16cid:durableId="75428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trackedChanges" w:enforcement="0"/>
  <w:defaultTabStop w:val="17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94"/>
    <w:rsid w:val="00000917"/>
    <w:rsid w:val="00004D22"/>
    <w:rsid w:val="000068CF"/>
    <w:rsid w:val="00011C48"/>
    <w:rsid w:val="00012A16"/>
    <w:rsid w:val="0001481F"/>
    <w:rsid w:val="00014E18"/>
    <w:rsid w:val="000160BE"/>
    <w:rsid w:val="00016E45"/>
    <w:rsid w:val="0001732D"/>
    <w:rsid w:val="00017605"/>
    <w:rsid w:val="000179D7"/>
    <w:rsid w:val="00020033"/>
    <w:rsid w:val="0002256C"/>
    <w:rsid w:val="00024F48"/>
    <w:rsid w:val="00025A3A"/>
    <w:rsid w:val="00025F93"/>
    <w:rsid w:val="0002632C"/>
    <w:rsid w:val="00027417"/>
    <w:rsid w:val="00027876"/>
    <w:rsid w:val="00031DEC"/>
    <w:rsid w:val="00034C46"/>
    <w:rsid w:val="00035480"/>
    <w:rsid w:val="0004023D"/>
    <w:rsid w:val="00040359"/>
    <w:rsid w:val="00041017"/>
    <w:rsid w:val="00041B59"/>
    <w:rsid w:val="00043130"/>
    <w:rsid w:val="00043A21"/>
    <w:rsid w:val="00045090"/>
    <w:rsid w:val="000509EC"/>
    <w:rsid w:val="00050DA8"/>
    <w:rsid w:val="00050DF2"/>
    <w:rsid w:val="00050E64"/>
    <w:rsid w:val="00051E90"/>
    <w:rsid w:val="00052875"/>
    <w:rsid w:val="00055309"/>
    <w:rsid w:val="0005665B"/>
    <w:rsid w:val="00062382"/>
    <w:rsid w:val="00065413"/>
    <w:rsid w:val="00070511"/>
    <w:rsid w:val="00070719"/>
    <w:rsid w:val="00070780"/>
    <w:rsid w:val="0007150D"/>
    <w:rsid w:val="00071741"/>
    <w:rsid w:val="00073802"/>
    <w:rsid w:val="000744A0"/>
    <w:rsid w:val="000753E7"/>
    <w:rsid w:val="000756E8"/>
    <w:rsid w:val="000811D6"/>
    <w:rsid w:val="000836E6"/>
    <w:rsid w:val="000939CF"/>
    <w:rsid w:val="000941B0"/>
    <w:rsid w:val="00094623"/>
    <w:rsid w:val="00094BE4"/>
    <w:rsid w:val="00096FE6"/>
    <w:rsid w:val="000A1370"/>
    <w:rsid w:val="000A18DE"/>
    <w:rsid w:val="000A21BC"/>
    <w:rsid w:val="000A36BF"/>
    <w:rsid w:val="000A4295"/>
    <w:rsid w:val="000A694F"/>
    <w:rsid w:val="000B00F1"/>
    <w:rsid w:val="000B01F5"/>
    <w:rsid w:val="000B067E"/>
    <w:rsid w:val="000B1007"/>
    <w:rsid w:val="000B136F"/>
    <w:rsid w:val="000B1A33"/>
    <w:rsid w:val="000B1AB8"/>
    <w:rsid w:val="000B1FC0"/>
    <w:rsid w:val="000B251E"/>
    <w:rsid w:val="000B5865"/>
    <w:rsid w:val="000B6B7A"/>
    <w:rsid w:val="000C128B"/>
    <w:rsid w:val="000C42B7"/>
    <w:rsid w:val="000C459F"/>
    <w:rsid w:val="000C45C4"/>
    <w:rsid w:val="000C62E7"/>
    <w:rsid w:val="000D5408"/>
    <w:rsid w:val="000D5CA0"/>
    <w:rsid w:val="000D70C9"/>
    <w:rsid w:val="000E0D2F"/>
    <w:rsid w:val="000E2541"/>
    <w:rsid w:val="000E2B69"/>
    <w:rsid w:val="000E61F2"/>
    <w:rsid w:val="000E78DB"/>
    <w:rsid w:val="000E7E1B"/>
    <w:rsid w:val="000F05B8"/>
    <w:rsid w:val="000F21FA"/>
    <w:rsid w:val="000F3F01"/>
    <w:rsid w:val="000F60BA"/>
    <w:rsid w:val="000F6244"/>
    <w:rsid w:val="000F791A"/>
    <w:rsid w:val="000F7D12"/>
    <w:rsid w:val="0010015E"/>
    <w:rsid w:val="001006E1"/>
    <w:rsid w:val="00101380"/>
    <w:rsid w:val="001013F4"/>
    <w:rsid w:val="00101E87"/>
    <w:rsid w:val="0010287F"/>
    <w:rsid w:val="00103EEE"/>
    <w:rsid w:val="001045A9"/>
    <w:rsid w:val="001049B7"/>
    <w:rsid w:val="00104D36"/>
    <w:rsid w:val="00106642"/>
    <w:rsid w:val="00107C2A"/>
    <w:rsid w:val="00107D32"/>
    <w:rsid w:val="00110A17"/>
    <w:rsid w:val="00110D11"/>
    <w:rsid w:val="001119C3"/>
    <w:rsid w:val="001125A1"/>
    <w:rsid w:val="00114A91"/>
    <w:rsid w:val="001233B2"/>
    <w:rsid w:val="00123440"/>
    <w:rsid w:val="00125EB6"/>
    <w:rsid w:val="001263A3"/>
    <w:rsid w:val="00127415"/>
    <w:rsid w:val="00131682"/>
    <w:rsid w:val="001350FE"/>
    <w:rsid w:val="00137AC2"/>
    <w:rsid w:val="00140782"/>
    <w:rsid w:val="00140E1D"/>
    <w:rsid w:val="00143E97"/>
    <w:rsid w:val="001441D8"/>
    <w:rsid w:val="0014470D"/>
    <w:rsid w:val="00150907"/>
    <w:rsid w:val="00150C81"/>
    <w:rsid w:val="001520AE"/>
    <w:rsid w:val="0015237A"/>
    <w:rsid w:val="00152752"/>
    <w:rsid w:val="00152ABF"/>
    <w:rsid w:val="00153752"/>
    <w:rsid w:val="00154401"/>
    <w:rsid w:val="00160107"/>
    <w:rsid w:val="0016063B"/>
    <w:rsid w:val="00161A84"/>
    <w:rsid w:val="00161BD5"/>
    <w:rsid w:val="00161DC0"/>
    <w:rsid w:val="0016350D"/>
    <w:rsid w:val="001645A1"/>
    <w:rsid w:val="00166181"/>
    <w:rsid w:val="00170D3D"/>
    <w:rsid w:val="00171E38"/>
    <w:rsid w:val="0017360D"/>
    <w:rsid w:val="00173B04"/>
    <w:rsid w:val="0017503E"/>
    <w:rsid w:val="00176E6B"/>
    <w:rsid w:val="001815AA"/>
    <w:rsid w:val="00183545"/>
    <w:rsid w:val="00186040"/>
    <w:rsid w:val="00186218"/>
    <w:rsid w:val="0018630E"/>
    <w:rsid w:val="00186BAA"/>
    <w:rsid w:val="001878CC"/>
    <w:rsid w:val="00190DD6"/>
    <w:rsid w:val="00191BD2"/>
    <w:rsid w:val="00192E3D"/>
    <w:rsid w:val="0019473E"/>
    <w:rsid w:val="0019518D"/>
    <w:rsid w:val="001962C4"/>
    <w:rsid w:val="00196DB4"/>
    <w:rsid w:val="001A214E"/>
    <w:rsid w:val="001A3954"/>
    <w:rsid w:val="001A443C"/>
    <w:rsid w:val="001A69BE"/>
    <w:rsid w:val="001B21D3"/>
    <w:rsid w:val="001B49B8"/>
    <w:rsid w:val="001B6FC4"/>
    <w:rsid w:val="001C1369"/>
    <w:rsid w:val="001C2040"/>
    <w:rsid w:val="001C209A"/>
    <w:rsid w:val="001C2CB3"/>
    <w:rsid w:val="001C4EC7"/>
    <w:rsid w:val="001C4F91"/>
    <w:rsid w:val="001C6594"/>
    <w:rsid w:val="001C7FE1"/>
    <w:rsid w:val="001D18BD"/>
    <w:rsid w:val="001D2CBE"/>
    <w:rsid w:val="001D2E45"/>
    <w:rsid w:val="001D2FA6"/>
    <w:rsid w:val="001D32B0"/>
    <w:rsid w:val="001D5961"/>
    <w:rsid w:val="001D7290"/>
    <w:rsid w:val="001D7351"/>
    <w:rsid w:val="001D77CF"/>
    <w:rsid w:val="001E0388"/>
    <w:rsid w:val="001E0DF9"/>
    <w:rsid w:val="001E28FD"/>
    <w:rsid w:val="001E6E6C"/>
    <w:rsid w:val="001F0B3A"/>
    <w:rsid w:val="001F31DE"/>
    <w:rsid w:val="001F54A9"/>
    <w:rsid w:val="001F5839"/>
    <w:rsid w:val="00200320"/>
    <w:rsid w:val="002003E7"/>
    <w:rsid w:val="00201388"/>
    <w:rsid w:val="00201D25"/>
    <w:rsid w:val="002034C6"/>
    <w:rsid w:val="00203CA5"/>
    <w:rsid w:val="00204DE7"/>
    <w:rsid w:val="0021076B"/>
    <w:rsid w:val="002112DD"/>
    <w:rsid w:val="00211903"/>
    <w:rsid w:val="00211F7A"/>
    <w:rsid w:val="00212D32"/>
    <w:rsid w:val="00212E23"/>
    <w:rsid w:val="00213755"/>
    <w:rsid w:val="002137F7"/>
    <w:rsid w:val="0021503A"/>
    <w:rsid w:val="002157E1"/>
    <w:rsid w:val="00216966"/>
    <w:rsid w:val="00217426"/>
    <w:rsid w:val="0022177A"/>
    <w:rsid w:val="00224A8A"/>
    <w:rsid w:val="00224F7B"/>
    <w:rsid w:val="00225175"/>
    <w:rsid w:val="00226D77"/>
    <w:rsid w:val="00231615"/>
    <w:rsid w:val="00232011"/>
    <w:rsid w:val="00234391"/>
    <w:rsid w:val="002353D3"/>
    <w:rsid w:val="002354E9"/>
    <w:rsid w:val="00236250"/>
    <w:rsid w:val="0023746A"/>
    <w:rsid w:val="0023775D"/>
    <w:rsid w:val="00240694"/>
    <w:rsid w:val="00240822"/>
    <w:rsid w:val="00240ED0"/>
    <w:rsid w:val="0024188C"/>
    <w:rsid w:val="00242F04"/>
    <w:rsid w:val="0024311C"/>
    <w:rsid w:val="002435E9"/>
    <w:rsid w:val="002465EF"/>
    <w:rsid w:val="00246B65"/>
    <w:rsid w:val="0024704F"/>
    <w:rsid w:val="00247C28"/>
    <w:rsid w:val="00251ED1"/>
    <w:rsid w:val="00252206"/>
    <w:rsid w:val="002524C1"/>
    <w:rsid w:val="0025758B"/>
    <w:rsid w:val="002631F7"/>
    <w:rsid w:val="00263B55"/>
    <w:rsid w:val="00264175"/>
    <w:rsid w:val="002646B7"/>
    <w:rsid w:val="0026539B"/>
    <w:rsid w:val="00265A55"/>
    <w:rsid w:val="00267B85"/>
    <w:rsid w:val="002713C6"/>
    <w:rsid w:val="0027247D"/>
    <w:rsid w:val="002732E5"/>
    <w:rsid w:val="00273AD8"/>
    <w:rsid w:val="0027451D"/>
    <w:rsid w:val="002756E9"/>
    <w:rsid w:val="00276BFE"/>
    <w:rsid w:val="00276CB8"/>
    <w:rsid w:val="00280756"/>
    <w:rsid w:val="00280EF4"/>
    <w:rsid w:val="00281AB5"/>
    <w:rsid w:val="002848AD"/>
    <w:rsid w:val="00287FE8"/>
    <w:rsid w:val="00290C44"/>
    <w:rsid w:val="00291087"/>
    <w:rsid w:val="00292CF0"/>
    <w:rsid w:val="002930EB"/>
    <w:rsid w:val="00293AE3"/>
    <w:rsid w:val="00294815"/>
    <w:rsid w:val="002971F8"/>
    <w:rsid w:val="00297D80"/>
    <w:rsid w:val="002A1EE7"/>
    <w:rsid w:val="002A1F3C"/>
    <w:rsid w:val="002A301D"/>
    <w:rsid w:val="002A3041"/>
    <w:rsid w:val="002A3D7B"/>
    <w:rsid w:val="002A41DE"/>
    <w:rsid w:val="002A4DD0"/>
    <w:rsid w:val="002A5290"/>
    <w:rsid w:val="002A63EE"/>
    <w:rsid w:val="002A6D85"/>
    <w:rsid w:val="002B17D8"/>
    <w:rsid w:val="002B2E6C"/>
    <w:rsid w:val="002B3EE4"/>
    <w:rsid w:val="002B47E8"/>
    <w:rsid w:val="002B4DE6"/>
    <w:rsid w:val="002B7EC5"/>
    <w:rsid w:val="002C0F9C"/>
    <w:rsid w:val="002C1DEB"/>
    <w:rsid w:val="002C428D"/>
    <w:rsid w:val="002C56C2"/>
    <w:rsid w:val="002C6222"/>
    <w:rsid w:val="002C692D"/>
    <w:rsid w:val="002D04CD"/>
    <w:rsid w:val="002D07B9"/>
    <w:rsid w:val="002D108B"/>
    <w:rsid w:val="002D24CE"/>
    <w:rsid w:val="002D31BF"/>
    <w:rsid w:val="002D3413"/>
    <w:rsid w:val="002D3CA0"/>
    <w:rsid w:val="002D45C4"/>
    <w:rsid w:val="002D4FE2"/>
    <w:rsid w:val="002D5EF6"/>
    <w:rsid w:val="002D6702"/>
    <w:rsid w:val="002E1945"/>
    <w:rsid w:val="002E1FEE"/>
    <w:rsid w:val="002E30DD"/>
    <w:rsid w:val="002E3641"/>
    <w:rsid w:val="002E59C8"/>
    <w:rsid w:val="002E5D69"/>
    <w:rsid w:val="002E631E"/>
    <w:rsid w:val="002F0100"/>
    <w:rsid w:val="002F06D3"/>
    <w:rsid w:val="002F14DA"/>
    <w:rsid w:val="002F2241"/>
    <w:rsid w:val="002F356D"/>
    <w:rsid w:val="002F3703"/>
    <w:rsid w:val="002F447F"/>
    <w:rsid w:val="002F497B"/>
    <w:rsid w:val="002F5CE7"/>
    <w:rsid w:val="002F6104"/>
    <w:rsid w:val="002F673F"/>
    <w:rsid w:val="002F6A73"/>
    <w:rsid w:val="002F7023"/>
    <w:rsid w:val="00300008"/>
    <w:rsid w:val="003016E5"/>
    <w:rsid w:val="00301C7E"/>
    <w:rsid w:val="003024FD"/>
    <w:rsid w:val="00302E9B"/>
    <w:rsid w:val="00302FA0"/>
    <w:rsid w:val="003035A6"/>
    <w:rsid w:val="003038A9"/>
    <w:rsid w:val="00305F67"/>
    <w:rsid w:val="003066C7"/>
    <w:rsid w:val="00307286"/>
    <w:rsid w:val="00310AB5"/>
    <w:rsid w:val="00311ABB"/>
    <w:rsid w:val="00311B9A"/>
    <w:rsid w:val="00312791"/>
    <w:rsid w:val="00312E82"/>
    <w:rsid w:val="00313CC0"/>
    <w:rsid w:val="00315063"/>
    <w:rsid w:val="00315157"/>
    <w:rsid w:val="00315486"/>
    <w:rsid w:val="0032150F"/>
    <w:rsid w:val="00321602"/>
    <w:rsid w:val="0032625F"/>
    <w:rsid w:val="00326942"/>
    <w:rsid w:val="00327281"/>
    <w:rsid w:val="003308E3"/>
    <w:rsid w:val="0033158F"/>
    <w:rsid w:val="00331D74"/>
    <w:rsid w:val="00332DBD"/>
    <w:rsid w:val="0033352A"/>
    <w:rsid w:val="003342FF"/>
    <w:rsid w:val="00334629"/>
    <w:rsid w:val="00334B64"/>
    <w:rsid w:val="003350DA"/>
    <w:rsid w:val="00337DE2"/>
    <w:rsid w:val="00340287"/>
    <w:rsid w:val="00342276"/>
    <w:rsid w:val="00342B54"/>
    <w:rsid w:val="00343D5D"/>
    <w:rsid w:val="00343DB2"/>
    <w:rsid w:val="0034696B"/>
    <w:rsid w:val="00350A90"/>
    <w:rsid w:val="00351623"/>
    <w:rsid w:val="00351BCA"/>
    <w:rsid w:val="00352493"/>
    <w:rsid w:val="00354D0E"/>
    <w:rsid w:val="00354FC0"/>
    <w:rsid w:val="00355C59"/>
    <w:rsid w:val="0035609A"/>
    <w:rsid w:val="00362B6B"/>
    <w:rsid w:val="00363235"/>
    <w:rsid w:val="003633C8"/>
    <w:rsid w:val="00364AE2"/>
    <w:rsid w:val="0036564B"/>
    <w:rsid w:val="00365F66"/>
    <w:rsid w:val="003665A7"/>
    <w:rsid w:val="00366C71"/>
    <w:rsid w:val="0036705D"/>
    <w:rsid w:val="0037152D"/>
    <w:rsid w:val="0037389D"/>
    <w:rsid w:val="00374FC4"/>
    <w:rsid w:val="00377F69"/>
    <w:rsid w:val="00381264"/>
    <w:rsid w:val="00383010"/>
    <w:rsid w:val="003833D1"/>
    <w:rsid w:val="00386043"/>
    <w:rsid w:val="00386674"/>
    <w:rsid w:val="00387AC9"/>
    <w:rsid w:val="00391C4E"/>
    <w:rsid w:val="00393922"/>
    <w:rsid w:val="00393B78"/>
    <w:rsid w:val="0039659D"/>
    <w:rsid w:val="003976AA"/>
    <w:rsid w:val="00397875"/>
    <w:rsid w:val="00397D30"/>
    <w:rsid w:val="003A269F"/>
    <w:rsid w:val="003A3CB3"/>
    <w:rsid w:val="003A4F45"/>
    <w:rsid w:val="003A645B"/>
    <w:rsid w:val="003A7494"/>
    <w:rsid w:val="003A78D7"/>
    <w:rsid w:val="003B05EC"/>
    <w:rsid w:val="003B134D"/>
    <w:rsid w:val="003B1FE8"/>
    <w:rsid w:val="003B2C98"/>
    <w:rsid w:val="003B3AD7"/>
    <w:rsid w:val="003B5854"/>
    <w:rsid w:val="003B5C60"/>
    <w:rsid w:val="003B7082"/>
    <w:rsid w:val="003C140E"/>
    <w:rsid w:val="003C23C5"/>
    <w:rsid w:val="003C44CC"/>
    <w:rsid w:val="003C457E"/>
    <w:rsid w:val="003C536D"/>
    <w:rsid w:val="003C76F2"/>
    <w:rsid w:val="003C7F4E"/>
    <w:rsid w:val="003D02E4"/>
    <w:rsid w:val="003D1221"/>
    <w:rsid w:val="003D1A9E"/>
    <w:rsid w:val="003D1D2F"/>
    <w:rsid w:val="003D2FC4"/>
    <w:rsid w:val="003D4251"/>
    <w:rsid w:val="003D4483"/>
    <w:rsid w:val="003D585C"/>
    <w:rsid w:val="003D5982"/>
    <w:rsid w:val="003E0D93"/>
    <w:rsid w:val="003E2D42"/>
    <w:rsid w:val="003E3361"/>
    <w:rsid w:val="003E52FC"/>
    <w:rsid w:val="003E5611"/>
    <w:rsid w:val="003E5865"/>
    <w:rsid w:val="003E6A88"/>
    <w:rsid w:val="003F0932"/>
    <w:rsid w:val="003F1801"/>
    <w:rsid w:val="003F25DE"/>
    <w:rsid w:val="003F2C20"/>
    <w:rsid w:val="003F356D"/>
    <w:rsid w:val="003F4206"/>
    <w:rsid w:val="003F4E82"/>
    <w:rsid w:val="003F4F60"/>
    <w:rsid w:val="003F613D"/>
    <w:rsid w:val="00400AA8"/>
    <w:rsid w:val="004033E2"/>
    <w:rsid w:val="00403420"/>
    <w:rsid w:val="00403A8F"/>
    <w:rsid w:val="00404FEE"/>
    <w:rsid w:val="004052CD"/>
    <w:rsid w:val="00406808"/>
    <w:rsid w:val="00406BCF"/>
    <w:rsid w:val="00410E0E"/>
    <w:rsid w:val="00410EA6"/>
    <w:rsid w:val="00411D1D"/>
    <w:rsid w:val="00413691"/>
    <w:rsid w:val="00414C77"/>
    <w:rsid w:val="00416E4D"/>
    <w:rsid w:val="00421BAB"/>
    <w:rsid w:val="0042248C"/>
    <w:rsid w:val="00424C16"/>
    <w:rsid w:val="00425B05"/>
    <w:rsid w:val="004267A2"/>
    <w:rsid w:val="004278EF"/>
    <w:rsid w:val="0043168E"/>
    <w:rsid w:val="00435EF1"/>
    <w:rsid w:val="004362E5"/>
    <w:rsid w:val="00441FEA"/>
    <w:rsid w:val="00442339"/>
    <w:rsid w:val="00443BF4"/>
    <w:rsid w:val="00443D2B"/>
    <w:rsid w:val="00445DB0"/>
    <w:rsid w:val="00445DBE"/>
    <w:rsid w:val="004468D4"/>
    <w:rsid w:val="00446BFA"/>
    <w:rsid w:val="0045010C"/>
    <w:rsid w:val="0045080C"/>
    <w:rsid w:val="00451145"/>
    <w:rsid w:val="00451D36"/>
    <w:rsid w:val="004536A4"/>
    <w:rsid w:val="0045560D"/>
    <w:rsid w:val="00455CC9"/>
    <w:rsid w:val="00455DF2"/>
    <w:rsid w:val="00456116"/>
    <w:rsid w:val="004567D0"/>
    <w:rsid w:val="00456D05"/>
    <w:rsid w:val="0045715B"/>
    <w:rsid w:val="004577A0"/>
    <w:rsid w:val="00457EB3"/>
    <w:rsid w:val="00462015"/>
    <w:rsid w:val="004623E1"/>
    <w:rsid w:val="00462AAD"/>
    <w:rsid w:val="004633BD"/>
    <w:rsid w:val="004640F9"/>
    <w:rsid w:val="00464857"/>
    <w:rsid w:val="00465056"/>
    <w:rsid w:val="004749FB"/>
    <w:rsid w:val="00476E22"/>
    <w:rsid w:val="0048354B"/>
    <w:rsid w:val="0048483C"/>
    <w:rsid w:val="00485468"/>
    <w:rsid w:val="00485F1D"/>
    <w:rsid w:val="00490070"/>
    <w:rsid w:val="00490752"/>
    <w:rsid w:val="004920E6"/>
    <w:rsid w:val="004926BA"/>
    <w:rsid w:val="00492CC8"/>
    <w:rsid w:val="004963AE"/>
    <w:rsid w:val="004970DF"/>
    <w:rsid w:val="004A0603"/>
    <w:rsid w:val="004A0B1A"/>
    <w:rsid w:val="004A1837"/>
    <w:rsid w:val="004A1F52"/>
    <w:rsid w:val="004A42F6"/>
    <w:rsid w:val="004A5556"/>
    <w:rsid w:val="004B0BB7"/>
    <w:rsid w:val="004B19FD"/>
    <w:rsid w:val="004B351E"/>
    <w:rsid w:val="004B3A93"/>
    <w:rsid w:val="004B6EF7"/>
    <w:rsid w:val="004B724F"/>
    <w:rsid w:val="004B7CD2"/>
    <w:rsid w:val="004C5783"/>
    <w:rsid w:val="004C72CE"/>
    <w:rsid w:val="004D0842"/>
    <w:rsid w:val="004D0992"/>
    <w:rsid w:val="004D184D"/>
    <w:rsid w:val="004D3239"/>
    <w:rsid w:val="004D48E9"/>
    <w:rsid w:val="004D6951"/>
    <w:rsid w:val="004D6EF9"/>
    <w:rsid w:val="004D74BD"/>
    <w:rsid w:val="004D75E8"/>
    <w:rsid w:val="004D778F"/>
    <w:rsid w:val="004E0532"/>
    <w:rsid w:val="004E06F0"/>
    <w:rsid w:val="004E222C"/>
    <w:rsid w:val="004E227F"/>
    <w:rsid w:val="004E2684"/>
    <w:rsid w:val="004E34A3"/>
    <w:rsid w:val="004E4064"/>
    <w:rsid w:val="004F3156"/>
    <w:rsid w:val="004F341E"/>
    <w:rsid w:val="00500E0A"/>
    <w:rsid w:val="005010EB"/>
    <w:rsid w:val="005043A4"/>
    <w:rsid w:val="00504AD8"/>
    <w:rsid w:val="00506412"/>
    <w:rsid w:val="00506750"/>
    <w:rsid w:val="0050761A"/>
    <w:rsid w:val="005077D7"/>
    <w:rsid w:val="0051090E"/>
    <w:rsid w:val="00512F08"/>
    <w:rsid w:val="00513544"/>
    <w:rsid w:val="0051364D"/>
    <w:rsid w:val="00513662"/>
    <w:rsid w:val="00514086"/>
    <w:rsid w:val="00514DB3"/>
    <w:rsid w:val="00516F1D"/>
    <w:rsid w:val="00517EF0"/>
    <w:rsid w:val="00520212"/>
    <w:rsid w:val="00520E01"/>
    <w:rsid w:val="00526492"/>
    <w:rsid w:val="005278C2"/>
    <w:rsid w:val="00534DD5"/>
    <w:rsid w:val="0053531B"/>
    <w:rsid w:val="0053543B"/>
    <w:rsid w:val="005368A6"/>
    <w:rsid w:val="00543B36"/>
    <w:rsid w:val="005449FD"/>
    <w:rsid w:val="005454B6"/>
    <w:rsid w:val="00545E20"/>
    <w:rsid w:val="00546996"/>
    <w:rsid w:val="00551588"/>
    <w:rsid w:val="0055230C"/>
    <w:rsid w:val="00556E4F"/>
    <w:rsid w:val="00556F85"/>
    <w:rsid w:val="00557223"/>
    <w:rsid w:val="005575F5"/>
    <w:rsid w:val="00557687"/>
    <w:rsid w:val="00560CB2"/>
    <w:rsid w:val="00561AEA"/>
    <w:rsid w:val="00563765"/>
    <w:rsid w:val="00563FF3"/>
    <w:rsid w:val="005661A8"/>
    <w:rsid w:val="005679C2"/>
    <w:rsid w:val="00570C7A"/>
    <w:rsid w:val="00571772"/>
    <w:rsid w:val="00572002"/>
    <w:rsid w:val="0057234D"/>
    <w:rsid w:val="00573095"/>
    <w:rsid w:val="00574496"/>
    <w:rsid w:val="0057605A"/>
    <w:rsid w:val="005761F0"/>
    <w:rsid w:val="00576A4E"/>
    <w:rsid w:val="005778D9"/>
    <w:rsid w:val="005779EA"/>
    <w:rsid w:val="00583A57"/>
    <w:rsid w:val="00583FE0"/>
    <w:rsid w:val="0058468F"/>
    <w:rsid w:val="00584C3C"/>
    <w:rsid w:val="005850DA"/>
    <w:rsid w:val="00586CD9"/>
    <w:rsid w:val="00587C10"/>
    <w:rsid w:val="0059023B"/>
    <w:rsid w:val="005909AA"/>
    <w:rsid w:val="005910C2"/>
    <w:rsid w:val="005914E5"/>
    <w:rsid w:val="00592319"/>
    <w:rsid w:val="005923CF"/>
    <w:rsid w:val="00594E95"/>
    <w:rsid w:val="00595500"/>
    <w:rsid w:val="005959B7"/>
    <w:rsid w:val="005A2509"/>
    <w:rsid w:val="005A2A28"/>
    <w:rsid w:val="005A395A"/>
    <w:rsid w:val="005A4096"/>
    <w:rsid w:val="005A4EE0"/>
    <w:rsid w:val="005A64BC"/>
    <w:rsid w:val="005A7619"/>
    <w:rsid w:val="005B01C4"/>
    <w:rsid w:val="005B0338"/>
    <w:rsid w:val="005B08F4"/>
    <w:rsid w:val="005B0B39"/>
    <w:rsid w:val="005B0FC4"/>
    <w:rsid w:val="005B1F85"/>
    <w:rsid w:val="005B46A3"/>
    <w:rsid w:val="005B6145"/>
    <w:rsid w:val="005B6646"/>
    <w:rsid w:val="005B7617"/>
    <w:rsid w:val="005B7757"/>
    <w:rsid w:val="005C044F"/>
    <w:rsid w:val="005C12B8"/>
    <w:rsid w:val="005C1D92"/>
    <w:rsid w:val="005C22DB"/>
    <w:rsid w:val="005C309E"/>
    <w:rsid w:val="005C3969"/>
    <w:rsid w:val="005C45B4"/>
    <w:rsid w:val="005C4EF6"/>
    <w:rsid w:val="005C5526"/>
    <w:rsid w:val="005C5AE4"/>
    <w:rsid w:val="005C7789"/>
    <w:rsid w:val="005D2073"/>
    <w:rsid w:val="005D22CA"/>
    <w:rsid w:val="005D316E"/>
    <w:rsid w:val="005D35A1"/>
    <w:rsid w:val="005D6AAA"/>
    <w:rsid w:val="005D7886"/>
    <w:rsid w:val="005D7B38"/>
    <w:rsid w:val="005D7F9C"/>
    <w:rsid w:val="005E0D36"/>
    <w:rsid w:val="005E1795"/>
    <w:rsid w:val="005E2F3E"/>
    <w:rsid w:val="005E4891"/>
    <w:rsid w:val="005E71BA"/>
    <w:rsid w:val="005E77DE"/>
    <w:rsid w:val="005F5BC3"/>
    <w:rsid w:val="0060272F"/>
    <w:rsid w:val="00604AD1"/>
    <w:rsid w:val="0060502C"/>
    <w:rsid w:val="006057E1"/>
    <w:rsid w:val="00606AC3"/>
    <w:rsid w:val="00607DE1"/>
    <w:rsid w:val="0061317E"/>
    <w:rsid w:val="006135A0"/>
    <w:rsid w:val="00613987"/>
    <w:rsid w:val="00613FBA"/>
    <w:rsid w:val="0061474B"/>
    <w:rsid w:val="00614F58"/>
    <w:rsid w:val="00616081"/>
    <w:rsid w:val="0061709B"/>
    <w:rsid w:val="00621F64"/>
    <w:rsid w:val="00622FCC"/>
    <w:rsid w:val="00625486"/>
    <w:rsid w:val="00631D4F"/>
    <w:rsid w:val="00635135"/>
    <w:rsid w:val="00636A2C"/>
    <w:rsid w:val="006379E0"/>
    <w:rsid w:val="00643D64"/>
    <w:rsid w:val="00645E3F"/>
    <w:rsid w:val="00645EE2"/>
    <w:rsid w:val="006460F7"/>
    <w:rsid w:val="0064660D"/>
    <w:rsid w:val="006467DB"/>
    <w:rsid w:val="00646EB6"/>
    <w:rsid w:val="006527D7"/>
    <w:rsid w:val="00652BAE"/>
    <w:rsid w:val="006538E9"/>
    <w:rsid w:val="00654C17"/>
    <w:rsid w:val="0065500C"/>
    <w:rsid w:val="00657A48"/>
    <w:rsid w:val="00661A6D"/>
    <w:rsid w:val="00661DC9"/>
    <w:rsid w:val="0066223D"/>
    <w:rsid w:val="006635EF"/>
    <w:rsid w:val="0066385D"/>
    <w:rsid w:val="00664A1D"/>
    <w:rsid w:val="0066636A"/>
    <w:rsid w:val="006674E3"/>
    <w:rsid w:val="006676C8"/>
    <w:rsid w:val="00670FC5"/>
    <w:rsid w:val="00671745"/>
    <w:rsid w:val="006719A3"/>
    <w:rsid w:val="00673616"/>
    <w:rsid w:val="006741F3"/>
    <w:rsid w:val="00677613"/>
    <w:rsid w:val="00677848"/>
    <w:rsid w:val="00682285"/>
    <w:rsid w:val="00683D48"/>
    <w:rsid w:val="0068611C"/>
    <w:rsid w:val="0068656F"/>
    <w:rsid w:val="0068664A"/>
    <w:rsid w:val="0068706D"/>
    <w:rsid w:val="00691DAD"/>
    <w:rsid w:val="006923F9"/>
    <w:rsid w:val="0069342B"/>
    <w:rsid w:val="006946A8"/>
    <w:rsid w:val="00694EED"/>
    <w:rsid w:val="006967A9"/>
    <w:rsid w:val="006A0756"/>
    <w:rsid w:val="006A27DB"/>
    <w:rsid w:val="006A29E8"/>
    <w:rsid w:val="006A3235"/>
    <w:rsid w:val="006A6AA0"/>
    <w:rsid w:val="006A6C95"/>
    <w:rsid w:val="006A71B8"/>
    <w:rsid w:val="006B163D"/>
    <w:rsid w:val="006B26AA"/>
    <w:rsid w:val="006B6D93"/>
    <w:rsid w:val="006B7C9D"/>
    <w:rsid w:val="006C0DA8"/>
    <w:rsid w:val="006C25CE"/>
    <w:rsid w:val="006C335F"/>
    <w:rsid w:val="006C3880"/>
    <w:rsid w:val="006C40A1"/>
    <w:rsid w:val="006C522E"/>
    <w:rsid w:val="006C57D1"/>
    <w:rsid w:val="006D043F"/>
    <w:rsid w:val="006D0697"/>
    <w:rsid w:val="006D163C"/>
    <w:rsid w:val="006D1EC1"/>
    <w:rsid w:val="006D2D11"/>
    <w:rsid w:val="006D4A94"/>
    <w:rsid w:val="006D6559"/>
    <w:rsid w:val="006D7C4F"/>
    <w:rsid w:val="006E267E"/>
    <w:rsid w:val="006E35E8"/>
    <w:rsid w:val="006E5225"/>
    <w:rsid w:val="006E55A2"/>
    <w:rsid w:val="006E5D1D"/>
    <w:rsid w:val="006F1E81"/>
    <w:rsid w:val="006F235A"/>
    <w:rsid w:val="006F3959"/>
    <w:rsid w:val="006F41FE"/>
    <w:rsid w:val="006F4739"/>
    <w:rsid w:val="006F5BFB"/>
    <w:rsid w:val="006F5FB3"/>
    <w:rsid w:val="006F631D"/>
    <w:rsid w:val="006F7330"/>
    <w:rsid w:val="0070258C"/>
    <w:rsid w:val="00703DE3"/>
    <w:rsid w:val="00704C49"/>
    <w:rsid w:val="00705092"/>
    <w:rsid w:val="007057F1"/>
    <w:rsid w:val="007059B2"/>
    <w:rsid w:val="007067F8"/>
    <w:rsid w:val="007069F1"/>
    <w:rsid w:val="007101EA"/>
    <w:rsid w:val="00711932"/>
    <w:rsid w:val="0071204D"/>
    <w:rsid w:val="00712AA3"/>
    <w:rsid w:val="0071746A"/>
    <w:rsid w:val="00717F47"/>
    <w:rsid w:val="00721CC9"/>
    <w:rsid w:val="00724773"/>
    <w:rsid w:val="00724912"/>
    <w:rsid w:val="00726AAB"/>
    <w:rsid w:val="00726BC7"/>
    <w:rsid w:val="007273C2"/>
    <w:rsid w:val="00727C87"/>
    <w:rsid w:val="00727F50"/>
    <w:rsid w:val="007322DA"/>
    <w:rsid w:val="00732410"/>
    <w:rsid w:val="0073336F"/>
    <w:rsid w:val="00733F14"/>
    <w:rsid w:val="0073607C"/>
    <w:rsid w:val="007364B1"/>
    <w:rsid w:val="0074075B"/>
    <w:rsid w:val="007441BB"/>
    <w:rsid w:val="0074751B"/>
    <w:rsid w:val="007478AB"/>
    <w:rsid w:val="007504DA"/>
    <w:rsid w:val="007524EC"/>
    <w:rsid w:val="0075289C"/>
    <w:rsid w:val="00753890"/>
    <w:rsid w:val="00753FBA"/>
    <w:rsid w:val="00762370"/>
    <w:rsid w:val="00762ACF"/>
    <w:rsid w:val="00765580"/>
    <w:rsid w:val="007704E4"/>
    <w:rsid w:val="00773788"/>
    <w:rsid w:val="0077495D"/>
    <w:rsid w:val="00775F59"/>
    <w:rsid w:val="00780E8D"/>
    <w:rsid w:val="007820F7"/>
    <w:rsid w:val="0078258F"/>
    <w:rsid w:val="00784120"/>
    <w:rsid w:val="00785108"/>
    <w:rsid w:val="007865C2"/>
    <w:rsid w:val="0079083B"/>
    <w:rsid w:val="0079115B"/>
    <w:rsid w:val="00793482"/>
    <w:rsid w:val="007937BB"/>
    <w:rsid w:val="0079465F"/>
    <w:rsid w:val="00795291"/>
    <w:rsid w:val="0079614D"/>
    <w:rsid w:val="007A3174"/>
    <w:rsid w:val="007A34A7"/>
    <w:rsid w:val="007A4C12"/>
    <w:rsid w:val="007A586B"/>
    <w:rsid w:val="007A59EC"/>
    <w:rsid w:val="007A5ED8"/>
    <w:rsid w:val="007B5555"/>
    <w:rsid w:val="007B6B23"/>
    <w:rsid w:val="007B7420"/>
    <w:rsid w:val="007C2FC3"/>
    <w:rsid w:val="007C6B9A"/>
    <w:rsid w:val="007C7A80"/>
    <w:rsid w:val="007D2FD1"/>
    <w:rsid w:val="007D351F"/>
    <w:rsid w:val="007D568E"/>
    <w:rsid w:val="007D600F"/>
    <w:rsid w:val="007D6A25"/>
    <w:rsid w:val="007D6DCF"/>
    <w:rsid w:val="007E1A2A"/>
    <w:rsid w:val="007E435F"/>
    <w:rsid w:val="007E5297"/>
    <w:rsid w:val="007E5EBD"/>
    <w:rsid w:val="007E5FD6"/>
    <w:rsid w:val="007E61E0"/>
    <w:rsid w:val="007E688A"/>
    <w:rsid w:val="007E7589"/>
    <w:rsid w:val="007F089D"/>
    <w:rsid w:val="007F0B18"/>
    <w:rsid w:val="007F0BD2"/>
    <w:rsid w:val="007F1C0F"/>
    <w:rsid w:val="007F3569"/>
    <w:rsid w:val="007F36A2"/>
    <w:rsid w:val="007F4E27"/>
    <w:rsid w:val="007F57B9"/>
    <w:rsid w:val="007F78A7"/>
    <w:rsid w:val="007F7E38"/>
    <w:rsid w:val="0080011E"/>
    <w:rsid w:val="00802828"/>
    <w:rsid w:val="00804FF9"/>
    <w:rsid w:val="0081091E"/>
    <w:rsid w:val="00811227"/>
    <w:rsid w:val="008120A2"/>
    <w:rsid w:val="0081225C"/>
    <w:rsid w:val="00815BF3"/>
    <w:rsid w:val="00816B24"/>
    <w:rsid w:val="008222A6"/>
    <w:rsid w:val="008230AC"/>
    <w:rsid w:val="0082476A"/>
    <w:rsid w:val="00824BF0"/>
    <w:rsid w:val="0082537F"/>
    <w:rsid w:val="00831EF3"/>
    <w:rsid w:val="0083228B"/>
    <w:rsid w:val="008339C9"/>
    <w:rsid w:val="00834746"/>
    <w:rsid w:val="00835723"/>
    <w:rsid w:val="00841CE2"/>
    <w:rsid w:val="008438E1"/>
    <w:rsid w:val="00844FB7"/>
    <w:rsid w:val="0084521B"/>
    <w:rsid w:val="0084535E"/>
    <w:rsid w:val="008470C5"/>
    <w:rsid w:val="00847939"/>
    <w:rsid w:val="00850B46"/>
    <w:rsid w:val="00852F01"/>
    <w:rsid w:val="008540F8"/>
    <w:rsid w:val="00855217"/>
    <w:rsid w:val="008554B4"/>
    <w:rsid w:val="00856011"/>
    <w:rsid w:val="008575DE"/>
    <w:rsid w:val="008601A4"/>
    <w:rsid w:val="00860C5C"/>
    <w:rsid w:val="00862BF7"/>
    <w:rsid w:val="0086596F"/>
    <w:rsid w:val="0086666C"/>
    <w:rsid w:val="00870F18"/>
    <w:rsid w:val="0087184C"/>
    <w:rsid w:val="00871DDD"/>
    <w:rsid w:val="00873380"/>
    <w:rsid w:val="00874214"/>
    <w:rsid w:val="008751F3"/>
    <w:rsid w:val="00876164"/>
    <w:rsid w:val="008774C3"/>
    <w:rsid w:val="00877DFB"/>
    <w:rsid w:val="00881DFD"/>
    <w:rsid w:val="0088348E"/>
    <w:rsid w:val="00886518"/>
    <w:rsid w:val="00886819"/>
    <w:rsid w:val="008870F6"/>
    <w:rsid w:val="00890A8F"/>
    <w:rsid w:val="00890BAB"/>
    <w:rsid w:val="00892D4F"/>
    <w:rsid w:val="00895557"/>
    <w:rsid w:val="00896883"/>
    <w:rsid w:val="008968F4"/>
    <w:rsid w:val="00897912"/>
    <w:rsid w:val="008A48B6"/>
    <w:rsid w:val="008A52C3"/>
    <w:rsid w:val="008A667E"/>
    <w:rsid w:val="008A7818"/>
    <w:rsid w:val="008B1C30"/>
    <w:rsid w:val="008B3446"/>
    <w:rsid w:val="008B3496"/>
    <w:rsid w:val="008B4CF1"/>
    <w:rsid w:val="008C292C"/>
    <w:rsid w:val="008C3696"/>
    <w:rsid w:val="008C5BAC"/>
    <w:rsid w:val="008C61AC"/>
    <w:rsid w:val="008C77AA"/>
    <w:rsid w:val="008D1D06"/>
    <w:rsid w:val="008D2584"/>
    <w:rsid w:val="008D2B2A"/>
    <w:rsid w:val="008D32DE"/>
    <w:rsid w:val="008D5E71"/>
    <w:rsid w:val="008D7099"/>
    <w:rsid w:val="008E039B"/>
    <w:rsid w:val="008E1002"/>
    <w:rsid w:val="008E18A0"/>
    <w:rsid w:val="008E7BD7"/>
    <w:rsid w:val="008F64F4"/>
    <w:rsid w:val="008F702B"/>
    <w:rsid w:val="00902675"/>
    <w:rsid w:val="00902D0B"/>
    <w:rsid w:val="009050B0"/>
    <w:rsid w:val="00907346"/>
    <w:rsid w:val="009103B6"/>
    <w:rsid w:val="00910B81"/>
    <w:rsid w:val="00911BE2"/>
    <w:rsid w:val="00911C2C"/>
    <w:rsid w:val="00912302"/>
    <w:rsid w:val="00914A95"/>
    <w:rsid w:val="00914F65"/>
    <w:rsid w:val="0091505A"/>
    <w:rsid w:val="009155C4"/>
    <w:rsid w:val="0091563F"/>
    <w:rsid w:val="00915CBE"/>
    <w:rsid w:val="00917598"/>
    <w:rsid w:val="00917959"/>
    <w:rsid w:val="00917C4A"/>
    <w:rsid w:val="009202B9"/>
    <w:rsid w:val="00920D70"/>
    <w:rsid w:val="0092158D"/>
    <w:rsid w:val="00921C5D"/>
    <w:rsid w:val="00921FEB"/>
    <w:rsid w:val="009221C6"/>
    <w:rsid w:val="00922767"/>
    <w:rsid w:val="00924370"/>
    <w:rsid w:val="00924B30"/>
    <w:rsid w:val="00924CD6"/>
    <w:rsid w:val="00925AA0"/>
    <w:rsid w:val="00926740"/>
    <w:rsid w:val="00930C53"/>
    <w:rsid w:val="00931362"/>
    <w:rsid w:val="00933BB4"/>
    <w:rsid w:val="00933CEE"/>
    <w:rsid w:val="009343C5"/>
    <w:rsid w:val="0093590E"/>
    <w:rsid w:val="0094379D"/>
    <w:rsid w:val="00943888"/>
    <w:rsid w:val="00945272"/>
    <w:rsid w:val="00945E31"/>
    <w:rsid w:val="00946CDE"/>
    <w:rsid w:val="0094724F"/>
    <w:rsid w:val="009515C3"/>
    <w:rsid w:val="00951BB3"/>
    <w:rsid w:val="0095358E"/>
    <w:rsid w:val="00954470"/>
    <w:rsid w:val="00956DEE"/>
    <w:rsid w:val="0095748A"/>
    <w:rsid w:val="009578AC"/>
    <w:rsid w:val="00960AA7"/>
    <w:rsid w:val="00963151"/>
    <w:rsid w:val="00963F16"/>
    <w:rsid w:val="00964519"/>
    <w:rsid w:val="00970277"/>
    <w:rsid w:val="009709CD"/>
    <w:rsid w:val="00971AAD"/>
    <w:rsid w:val="00973D6B"/>
    <w:rsid w:val="00973FA2"/>
    <w:rsid w:val="009748DD"/>
    <w:rsid w:val="0098111A"/>
    <w:rsid w:val="00982A22"/>
    <w:rsid w:val="00984721"/>
    <w:rsid w:val="0099075C"/>
    <w:rsid w:val="009920A7"/>
    <w:rsid w:val="00993E70"/>
    <w:rsid w:val="00995365"/>
    <w:rsid w:val="00995754"/>
    <w:rsid w:val="0099679F"/>
    <w:rsid w:val="00996A82"/>
    <w:rsid w:val="009A0F49"/>
    <w:rsid w:val="009A72F7"/>
    <w:rsid w:val="009A770C"/>
    <w:rsid w:val="009B0737"/>
    <w:rsid w:val="009B4092"/>
    <w:rsid w:val="009B643B"/>
    <w:rsid w:val="009B7506"/>
    <w:rsid w:val="009C0685"/>
    <w:rsid w:val="009C110A"/>
    <w:rsid w:val="009C1AA0"/>
    <w:rsid w:val="009C2E8D"/>
    <w:rsid w:val="009C3EB7"/>
    <w:rsid w:val="009C6380"/>
    <w:rsid w:val="009D1A08"/>
    <w:rsid w:val="009D6FE0"/>
    <w:rsid w:val="009D74C0"/>
    <w:rsid w:val="009D7A1F"/>
    <w:rsid w:val="009E0337"/>
    <w:rsid w:val="009E0573"/>
    <w:rsid w:val="009E09A8"/>
    <w:rsid w:val="009E252D"/>
    <w:rsid w:val="009E2AD0"/>
    <w:rsid w:val="009E3F5A"/>
    <w:rsid w:val="009E4E42"/>
    <w:rsid w:val="009E5239"/>
    <w:rsid w:val="009E6663"/>
    <w:rsid w:val="009E75D3"/>
    <w:rsid w:val="009E7AB2"/>
    <w:rsid w:val="009E7C0D"/>
    <w:rsid w:val="009F0223"/>
    <w:rsid w:val="009F09A3"/>
    <w:rsid w:val="009F115F"/>
    <w:rsid w:val="009F249C"/>
    <w:rsid w:val="009F283F"/>
    <w:rsid w:val="009F3E94"/>
    <w:rsid w:val="009F4AB4"/>
    <w:rsid w:val="009F5ADB"/>
    <w:rsid w:val="00A01451"/>
    <w:rsid w:val="00A01614"/>
    <w:rsid w:val="00A01ECF"/>
    <w:rsid w:val="00A02FC5"/>
    <w:rsid w:val="00A03557"/>
    <w:rsid w:val="00A05020"/>
    <w:rsid w:val="00A05D18"/>
    <w:rsid w:val="00A10707"/>
    <w:rsid w:val="00A10BB8"/>
    <w:rsid w:val="00A12473"/>
    <w:rsid w:val="00A14A9A"/>
    <w:rsid w:val="00A17105"/>
    <w:rsid w:val="00A17916"/>
    <w:rsid w:val="00A179B6"/>
    <w:rsid w:val="00A20A25"/>
    <w:rsid w:val="00A21416"/>
    <w:rsid w:val="00A21721"/>
    <w:rsid w:val="00A21D0D"/>
    <w:rsid w:val="00A228F2"/>
    <w:rsid w:val="00A233B4"/>
    <w:rsid w:val="00A23ED4"/>
    <w:rsid w:val="00A24432"/>
    <w:rsid w:val="00A25629"/>
    <w:rsid w:val="00A26205"/>
    <w:rsid w:val="00A275C2"/>
    <w:rsid w:val="00A300DA"/>
    <w:rsid w:val="00A30B92"/>
    <w:rsid w:val="00A30E65"/>
    <w:rsid w:val="00A3360F"/>
    <w:rsid w:val="00A338AE"/>
    <w:rsid w:val="00A35EC4"/>
    <w:rsid w:val="00A3687E"/>
    <w:rsid w:val="00A410AA"/>
    <w:rsid w:val="00A42039"/>
    <w:rsid w:val="00A456CC"/>
    <w:rsid w:val="00A4714D"/>
    <w:rsid w:val="00A47844"/>
    <w:rsid w:val="00A479E0"/>
    <w:rsid w:val="00A5100F"/>
    <w:rsid w:val="00A5261B"/>
    <w:rsid w:val="00A53901"/>
    <w:rsid w:val="00A54C49"/>
    <w:rsid w:val="00A57AFD"/>
    <w:rsid w:val="00A624D2"/>
    <w:rsid w:val="00A626B1"/>
    <w:rsid w:val="00A63B21"/>
    <w:rsid w:val="00A64ACA"/>
    <w:rsid w:val="00A65A28"/>
    <w:rsid w:val="00A660FA"/>
    <w:rsid w:val="00A6650D"/>
    <w:rsid w:val="00A67D88"/>
    <w:rsid w:val="00A70184"/>
    <w:rsid w:val="00A7271D"/>
    <w:rsid w:val="00A7362B"/>
    <w:rsid w:val="00A7502D"/>
    <w:rsid w:val="00A765DC"/>
    <w:rsid w:val="00A80AE9"/>
    <w:rsid w:val="00A84C8F"/>
    <w:rsid w:val="00A85902"/>
    <w:rsid w:val="00A91541"/>
    <w:rsid w:val="00A93CD8"/>
    <w:rsid w:val="00A94069"/>
    <w:rsid w:val="00A94464"/>
    <w:rsid w:val="00A94FF6"/>
    <w:rsid w:val="00A95729"/>
    <w:rsid w:val="00A967C1"/>
    <w:rsid w:val="00AA136A"/>
    <w:rsid w:val="00AA1794"/>
    <w:rsid w:val="00AA1E1F"/>
    <w:rsid w:val="00AA318E"/>
    <w:rsid w:val="00AA5600"/>
    <w:rsid w:val="00AA67BC"/>
    <w:rsid w:val="00AA79B6"/>
    <w:rsid w:val="00AB20EA"/>
    <w:rsid w:val="00AB482B"/>
    <w:rsid w:val="00AB52AE"/>
    <w:rsid w:val="00AB61A6"/>
    <w:rsid w:val="00AB69B0"/>
    <w:rsid w:val="00AB7326"/>
    <w:rsid w:val="00AC1BF7"/>
    <w:rsid w:val="00AC3805"/>
    <w:rsid w:val="00AC701F"/>
    <w:rsid w:val="00AD1EEB"/>
    <w:rsid w:val="00AD1F01"/>
    <w:rsid w:val="00AD52C6"/>
    <w:rsid w:val="00AD5A1E"/>
    <w:rsid w:val="00AD6011"/>
    <w:rsid w:val="00AE0CF1"/>
    <w:rsid w:val="00AE19D0"/>
    <w:rsid w:val="00AE203F"/>
    <w:rsid w:val="00AE4575"/>
    <w:rsid w:val="00AE4743"/>
    <w:rsid w:val="00AE4B4F"/>
    <w:rsid w:val="00AE525F"/>
    <w:rsid w:val="00AE5482"/>
    <w:rsid w:val="00AE6862"/>
    <w:rsid w:val="00AE746C"/>
    <w:rsid w:val="00AE7CE0"/>
    <w:rsid w:val="00AF124F"/>
    <w:rsid w:val="00AF1AC7"/>
    <w:rsid w:val="00AF2B27"/>
    <w:rsid w:val="00AF55CE"/>
    <w:rsid w:val="00AF7284"/>
    <w:rsid w:val="00AF72FD"/>
    <w:rsid w:val="00AF73AF"/>
    <w:rsid w:val="00AF7BF5"/>
    <w:rsid w:val="00B00B4B"/>
    <w:rsid w:val="00B01836"/>
    <w:rsid w:val="00B039FC"/>
    <w:rsid w:val="00B06C04"/>
    <w:rsid w:val="00B10C58"/>
    <w:rsid w:val="00B11156"/>
    <w:rsid w:val="00B117DD"/>
    <w:rsid w:val="00B11FA0"/>
    <w:rsid w:val="00B1272E"/>
    <w:rsid w:val="00B12BEB"/>
    <w:rsid w:val="00B16906"/>
    <w:rsid w:val="00B20291"/>
    <w:rsid w:val="00B21EC2"/>
    <w:rsid w:val="00B222CE"/>
    <w:rsid w:val="00B22364"/>
    <w:rsid w:val="00B2304D"/>
    <w:rsid w:val="00B2334E"/>
    <w:rsid w:val="00B23D98"/>
    <w:rsid w:val="00B24CB8"/>
    <w:rsid w:val="00B262A8"/>
    <w:rsid w:val="00B2721D"/>
    <w:rsid w:val="00B30544"/>
    <w:rsid w:val="00B3111E"/>
    <w:rsid w:val="00B328D6"/>
    <w:rsid w:val="00B331B1"/>
    <w:rsid w:val="00B34261"/>
    <w:rsid w:val="00B34CF2"/>
    <w:rsid w:val="00B35C64"/>
    <w:rsid w:val="00B3798B"/>
    <w:rsid w:val="00B417DE"/>
    <w:rsid w:val="00B41875"/>
    <w:rsid w:val="00B41F3B"/>
    <w:rsid w:val="00B4289B"/>
    <w:rsid w:val="00B42F6B"/>
    <w:rsid w:val="00B4352B"/>
    <w:rsid w:val="00B446B7"/>
    <w:rsid w:val="00B4477D"/>
    <w:rsid w:val="00B44ACF"/>
    <w:rsid w:val="00B478DA"/>
    <w:rsid w:val="00B528D7"/>
    <w:rsid w:val="00B52D39"/>
    <w:rsid w:val="00B5313E"/>
    <w:rsid w:val="00B5317F"/>
    <w:rsid w:val="00B544FF"/>
    <w:rsid w:val="00B548E7"/>
    <w:rsid w:val="00B54A95"/>
    <w:rsid w:val="00B54FD7"/>
    <w:rsid w:val="00B553D2"/>
    <w:rsid w:val="00B55AA4"/>
    <w:rsid w:val="00B56187"/>
    <w:rsid w:val="00B577D2"/>
    <w:rsid w:val="00B57D75"/>
    <w:rsid w:val="00B57F91"/>
    <w:rsid w:val="00B60AE5"/>
    <w:rsid w:val="00B61EB2"/>
    <w:rsid w:val="00B62BFE"/>
    <w:rsid w:val="00B62F3A"/>
    <w:rsid w:val="00B63A0C"/>
    <w:rsid w:val="00B63A14"/>
    <w:rsid w:val="00B6445A"/>
    <w:rsid w:val="00B65330"/>
    <w:rsid w:val="00B66BD1"/>
    <w:rsid w:val="00B67044"/>
    <w:rsid w:val="00B70299"/>
    <w:rsid w:val="00B730F7"/>
    <w:rsid w:val="00B73423"/>
    <w:rsid w:val="00B74873"/>
    <w:rsid w:val="00B75171"/>
    <w:rsid w:val="00B75D88"/>
    <w:rsid w:val="00B80A68"/>
    <w:rsid w:val="00B81DF6"/>
    <w:rsid w:val="00B827F4"/>
    <w:rsid w:val="00B868EA"/>
    <w:rsid w:val="00B86F5A"/>
    <w:rsid w:val="00B86F5B"/>
    <w:rsid w:val="00B87847"/>
    <w:rsid w:val="00B9012C"/>
    <w:rsid w:val="00B9051F"/>
    <w:rsid w:val="00B90D2A"/>
    <w:rsid w:val="00B913A7"/>
    <w:rsid w:val="00B9285A"/>
    <w:rsid w:val="00B95B1F"/>
    <w:rsid w:val="00B969EA"/>
    <w:rsid w:val="00BA0C09"/>
    <w:rsid w:val="00BA2705"/>
    <w:rsid w:val="00BB2562"/>
    <w:rsid w:val="00BB4B06"/>
    <w:rsid w:val="00BB68B8"/>
    <w:rsid w:val="00BC4250"/>
    <w:rsid w:val="00BC452B"/>
    <w:rsid w:val="00BC5B58"/>
    <w:rsid w:val="00BC64F6"/>
    <w:rsid w:val="00BC745C"/>
    <w:rsid w:val="00BD0E0D"/>
    <w:rsid w:val="00BD15EC"/>
    <w:rsid w:val="00BD4A07"/>
    <w:rsid w:val="00BD7BB7"/>
    <w:rsid w:val="00BE02CD"/>
    <w:rsid w:val="00BE1DCC"/>
    <w:rsid w:val="00BE22E2"/>
    <w:rsid w:val="00BE3562"/>
    <w:rsid w:val="00BE4A36"/>
    <w:rsid w:val="00BE4D3A"/>
    <w:rsid w:val="00BE60CB"/>
    <w:rsid w:val="00BE74D3"/>
    <w:rsid w:val="00BF0CCD"/>
    <w:rsid w:val="00BF29A5"/>
    <w:rsid w:val="00BF3D9E"/>
    <w:rsid w:val="00BF4295"/>
    <w:rsid w:val="00BF5CEF"/>
    <w:rsid w:val="00BF6D00"/>
    <w:rsid w:val="00C00B22"/>
    <w:rsid w:val="00C00BF8"/>
    <w:rsid w:val="00C02671"/>
    <w:rsid w:val="00C0292B"/>
    <w:rsid w:val="00C02C20"/>
    <w:rsid w:val="00C030FF"/>
    <w:rsid w:val="00C03C69"/>
    <w:rsid w:val="00C0464B"/>
    <w:rsid w:val="00C10DBF"/>
    <w:rsid w:val="00C11B27"/>
    <w:rsid w:val="00C12A3C"/>
    <w:rsid w:val="00C12D53"/>
    <w:rsid w:val="00C17FF5"/>
    <w:rsid w:val="00C21CA4"/>
    <w:rsid w:val="00C2336D"/>
    <w:rsid w:val="00C233BC"/>
    <w:rsid w:val="00C2350B"/>
    <w:rsid w:val="00C23A00"/>
    <w:rsid w:val="00C24275"/>
    <w:rsid w:val="00C25F94"/>
    <w:rsid w:val="00C3071F"/>
    <w:rsid w:val="00C32941"/>
    <w:rsid w:val="00C332D8"/>
    <w:rsid w:val="00C33EE2"/>
    <w:rsid w:val="00C346AE"/>
    <w:rsid w:val="00C3487D"/>
    <w:rsid w:val="00C34BA6"/>
    <w:rsid w:val="00C3750D"/>
    <w:rsid w:val="00C40525"/>
    <w:rsid w:val="00C426D2"/>
    <w:rsid w:val="00C42BDB"/>
    <w:rsid w:val="00C45223"/>
    <w:rsid w:val="00C46AD2"/>
    <w:rsid w:val="00C4740B"/>
    <w:rsid w:val="00C51E81"/>
    <w:rsid w:val="00C56A27"/>
    <w:rsid w:val="00C57DAE"/>
    <w:rsid w:val="00C57DF0"/>
    <w:rsid w:val="00C614E0"/>
    <w:rsid w:val="00C61C2D"/>
    <w:rsid w:val="00C61FAD"/>
    <w:rsid w:val="00C64C10"/>
    <w:rsid w:val="00C65E2D"/>
    <w:rsid w:val="00C65F5D"/>
    <w:rsid w:val="00C66172"/>
    <w:rsid w:val="00C668A9"/>
    <w:rsid w:val="00C66D08"/>
    <w:rsid w:val="00C70A36"/>
    <w:rsid w:val="00C75C87"/>
    <w:rsid w:val="00C76B5A"/>
    <w:rsid w:val="00C77BC0"/>
    <w:rsid w:val="00C809A7"/>
    <w:rsid w:val="00C8131B"/>
    <w:rsid w:val="00C819F6"/>
    <w:rsid w:val="00C82823"/>
    <w:rsid w:val="00C85340"/>
    <w:rsid w:val="00C85818"/>
    <w:rsid w:val="00C86D5A"/>
    <w:rsid w:val="00C902B3"/>
    <w:rsid w:val="00C91CA9"/>
    <w:rsid w:val="00C934E3"/>
    <w:rsid w:val="00C9380F"/>
    <w:rsid w:val="00C93843"/>
    <w:rsid w:val="00C94741"/>
    <w:rsid w:val="00C95E13"/>
    <w:rsid w:val="00CA161C"/>
    <w:rsid w:val="00CA1C5C"/>
    <w:rsid w:val="00CA3142"/>
    <w:rsid w:val="00CA32C2"/>
    <w:rsid w:val="00CA38CA"/>
    <w:rsid w:val="00CA6A98"/>
    <w:rsid w:val="00CA6AAF"/>
    <w:rsid w:val="00CB01A9"/>
    <w:rsid w:val="00CB0CE7"/>
    <w:rsid w:val="00CB0D98"/>
    <w:rsid w:val="00CB107E"/>
    <w:rsid w:val="00CB1925"/>
    <w:rsid w:val="00CB1E2E"/>
    <w:rsid w:val="00CB233C"/>
    <w:rsid w:val="00CB2478"/>
    <w:rsid w:val="00CB7EB4"/>
    <w:rsid w:val="00CC0613"/>
    <w:rsid w:val="00CC1272"/>
    <w:rsid w:val="00CC2239"/>
    <w:rsid w:val="00CC2C9D"/>
    <w:rsid w:val="00CC4651"/>
    <w:rsid w:val="00CC5232"/>
    <w:rsid w:val="00CC54EB"/>
    <w:rsid w:val="00CC615D"/>
    <w:rsid w:val="00CC6966"/>
    <w:rsid w:val="00CC69F2"/>
    <w:rsid w:val="00CC6FD0"/>
    <w:rsid w:val="00CD0557"/>
    <w:rsid w:val="00CD0C08"/>
    <w:rsid w:val="00CD0F9E"/>
    <w:rsid w:val="00CD1F45"/>
    <w:rsid w:val="00CD4BED"/>
    <w:rsid w:val="00CD575E"/>
    <w:rsid w:val="00CD596A"/>
    <w:rsid w:val="00CD612E"/>
    <w:rsid w:val="00CD7CA6"/>
    <w:rsid w:val="00CE10D1"/>
    <w:rsid w:val="00CE1186"/>
    <w:rsid w:val="00CE1199"/>
    <w:rsid w:val="00CE1628"/>
    <w:rsid w:val="00CE1BCF"/>
    <w:rsid w:val="00CE3A4B"/>
    <w:rsid w:val="00CE4E69"/>
    <w:rsid w:val="00CE5138"/>
    <w:rsid w:val="00CE5270"/>
    <w:rsid w:val="00CE5FAD"/>
    <w:rsid w:val="00CE6BE4"/>
    <w:rsid w:val="00CE7118"/>
    <w:rsid w:val="00CE7657"/>
    <w:rsid w:val="00CF3889"/>
    <w:rsid w:val="00CF3CA7"/>
    <w:rsid w:val="00CF59DC"/>
    <w:rsid w:val="00D009DF"/>
    <w:rsid w:val="00D00E47"/>
    <w:rsid w:val="00D017F2"/>
    <w:rsid w:val="00D0182E"/>
    <w:rsid w:val="00D01C8D"/>
    <w:rsid w:val="00D02158"/>
    <w:rsid w:val="00D031AB"/>
    <w:rsid w:val="00D047F8"/>
    <w:rsid w:val="00D05D8E"/>
    <w:rsid w:val="00D06378"/>
    <w:rsid w:val="00D10350"/>
    <w:rsid w:val="00D10FAB"/>
    <w:rsid w:val="00D1106F"/>
    <w:rsid w:val="00D11136"/>
    <w:rsid w:val="00D138AA"/>
    <w:rsid w:val="00D13D43"/>
    <w:rsid w:val="00D14E5B"/>
    <w:rsid w:val="00D15675"/>
    <w:rsid w:val="00D16FE5"/>
    <w:rsid w:val="00D20FC8"/>
    <w:rsid w:val="00D212A8"/>
    <w:rsid w:val="00D2173B"/>
    <w:rsid w:val="00D22D69"/>
    <w:rsid w:val="00D23B16"/>
    <w:rsid w:val="00D257E5"/>
    <w:rsid w:val="00D26EEA"/>
    <w:rsid w:val="00D309AE"/>
    <w:rsid w:val="00D34E73"/>
    <w:rsid w:val="00D35624"/>
    <w:rsid w:val="00D359A4"/>
    <w:rsid w:val="00D37FC1"/>
    <w:rsid w:val="00D41255"/>
    <w:rsid w:val="00D42192"/>
    <w:rsid w:val="00D4386E"/>
    <w:rsid w:val="00D447D5"/>
    <w:rsid w:val="00D44A2F"/>
    <w:rsid w:val="00D45A19"/>
    <w:rsid w:val="00D503D8"/>
    <w:rsid w:val="00D51919"/>
    <w:rsid w:val="00D5225A"/>
    <w:rsid w:val="00D52403"/>
    <w:rsid w:val="00D52651"/>
    <w:rsid w:val="00D538E4"/>
    <w:rsid w:val="00D5577C"/>
    <w:rsid w:val="00D60B3E"/>
    <w:rsid w:val="00D61982"/>
    <w:rsid w:val="00D62F5C"/>
    <w:rsid w:val="00D650B8"/>
    <w:rsid w:val="00D657AD"/>
    <w:rsid w:val="00D67A02"/>
    <w:rsid w:val="00D736AC"/>
    <w:rsid w:val="00D74AE5"/>
    <w:rsid w:val="00D7597B"/>
    <w:rsid w:val="00D75A0D"/>
    <w:rsid w:val="00D76899"/>
    <w:rsid w:val="00D80207"/>
    <w:rsid w:val="00D82303"/>
    <w:rsid w:val="00D82CB7"/>
    <w:rsid w:val="00D84EF1"/>
    <w:rsid w:val="00D870A9"/>
    <w:rsid w:val="00D873AD"/>
    <w:rsid w:val="00D877D3"/>
    <w:rsid w:val="00D87969"/>
    <w:rsid w:val="00D90B8B"/>
    <w:rsid w:val="00D91003"/>
    <w:rsid w:val="00D91200"/>
    <w:rsid w:val="00D92DA0"/>
    <w:rsid w:val="00D92F6A"/>
    <w:rsid w:val="00D93598"/>
    <w:rsid w:val="00D93E15"/>
    <w:rsid w:val="00D960F8"/>
    <w:rsid w:val="00D96C80"/>
    <w:rsid w:val="00D96D87"/>
    <w:rsid w:val="00DA0DEF"/>
    <w:rsid w:val="00DA1154"/>
    <w:rsid w:val="00DA3841"/>
    <w:rsid w:val="00DA68AE"/>
    <w:rsid w:val="00DA76C2"/>
    <w:rsid w:val="00DB21F7"/>
    <w:rsid w:val="00DB2EFA"/>
    <w:rsid w:val="00DB3D89"/>
    <w:rsid w:val="00DB45B9"/>
    <w:rsid w:val="00DB5D4C"/>
    <w:rsid w:val="00DB6332"/>
    <w:rsid w:val="00DB6849"/>
    <w:rsid w:val="00DB6D4F"/>
    <w:rsid w:val="00DC3B21"/>
    <w:rsid w:val="00DC5082"/>
    <w:rsid w:val="00DC55B6"/>
    <w:rsid w:val="00DD0DEA"/>
    <w:rsid w:val="00DD2C37"/>
    <w:rsid w:val="00DD5BF3"/>
    <w:rsid w:val="00DD630D"/>
    <w:rsid w:val="00DE1A18"/>
    <w:rsid w:val="00DE3425"/>
    <w:rsid w:val="00DE3797"/>
    <w:rsid w:val="00DE453F"/>
    <w:rsid w:val="00DE491E"/>
    <w:rsid w:val="00DE6E12"/>
    <w:rsid w:val="00DF08AC"/>
    <w:rsid w:val="00DF0DC8"/>
    <w:rsid w:val="00DF101D"/>
    <w:rsid w:val="00DF2C07"/>
    <w:rsid w:val="00DF3DF6"/>
    <w:rsid w:val="00DF5631"/>
    <w:rsid w:val="00DF725D"/>
    <w:rsid w:val="00E02751"/>
    <w:rsid w:val="00E02D39"/>
    <w:rsid w:val="00E03A51"/>
    <w:rsid w:val="00E0547C"/>
    <w:rsid w:val="00E062BC"/>
    <w:rsid w:val="00E077EE"/>
    <w:rsid w:val="00E10AAF"/>
    <w:rsid w:val="00E12B35"/>
    <w:rsid w:val="00E1385F"/>
    <w:rsid w:val="00E200E2"/>
    <w:rsid w:val="00E23781"/>
    <w:rsid w:val="00E23F03"/>
    <w:rsid w:val="00E32377"/>
    <w:rsid w:val="00E33011"/>
    <w:rsid w:val="00E33F55"/>
    <w:rsid w:val="00E344C7"/>
    <w:rsid w:val="00E34D6F"/>
    <w:rsid w:val="00E37A89"/>
    <w:rsid w:val="00E42AB2"/>
    <w:rsid w:val="00E42D66"/>
    <w:rsid w:val="00E433B4"/>
    <w:rsid w:val="00E445F2"/>
    <w:rsid w:val="00E465E7"/>
    <w:rsid w:val="00E472D0"/>
    <w:rsid w:val="00E47929"/>
    <w:rsid w:val="00E47EB8"/>
    <w:rsid w:val="00E54421"/>
    <w:rsid w:val="00E54F90"/>
    <w:rsid w:val="00E55CD8"/>
    <w:rsid w:val="00E55DE6"/>
    <w:rsid w:val="00E55E3A"/>
    <w:rsid w:val="00E56211"/>
    <w:rsid w:val="00E57527"/>
    <w:rsid w:val="00E609D1"/>
    <w:rsid w:val="00E60AA0"/>
    <w:rsid w:val="00E60BBD"/>
    <w:rsid w:val="00E61185"/>
    <w:rsid w:val="00E63682"/>
    <w:rsid w:val="00E67A16"/>
    <w:rsid w:val="00E701B0"/>
    <w:rsid w:val="00E70352"/>
    <w:rsid w:val="00E72100"/>
    <w:rsid w:val="00E727F0"/>
    <w:rsid w:val="00E76CC3"/>
    <w:rsid w:val="00E8140D"/>
    <w:rsid w:val="00E8464D"/>
    <w:rsid w:val="00E84F66"/>
    <w:rsid w:val="00E85DC3"/>
    <w:rsid w:val="00E85E62"/>
    <w:rsid w:val="00E86E8C"/>
    <w:rsid w:val="00E95F31"/>
    <w:rsid w:val="00EA0667"/>
    <w:rsid w:val="00EA1CE3"/>
    <w:rsid w:val="00EA2CA4"/>
    <w:rsid w:val="00EA3AD8"/>
    <w:rsid w:val="00EA585F"/>
    <w:rsid w:val="00EA67BA"/>
    <w:rsid w:val="00EA7EC9"/>
    <w:rsid w:val="00EB16FC"/>
    <w:rsid w:val="00EB174D"/>
    <w:rsid w:val="00EB248A"/>
    <w:rsid w:val="00EB2F42"/>
    <w:rsid w:val="00EB408B"/>
    <w:rsid w:val="00EB45C1"/>
    <w:rsid w:val="00EB59C7"/>
    <w:rsid w:val="00EB5B63"/>
    <w:rsid w:val="00EB5CFB"/>
    <w:rsid w:val="00EB7961"/>
    <w:rsid w:val="00EC02DB"/>
    <w:rsid w:val="00EC07D1"/>
    <w:rsid w:val="00EC1EFF"/>
    <w:rsid w:val="00EC28C4"/>
    <w:rsid w:val="00EC29E2"/>
    <w:rsid w:val="00EC32A1"/>
    <w:rsid w:val="00EC3ED1"/>
    <w:rsid w:val="00EC55E4"/>
    <w:rsid w:val="00EC604B"/>
    <w:rsid w:val="00EC6167"/>
    <w:rsid w:val="00EC702B"/>
    <w:rsid w:val="00EC74C4"/>
    <w:rsid w:val="00EC7EAC"/>
    <w:rsid w:val="00ED183A"/>
    <w:rsid w:val="00ED2589"/>
    <w:rsid w:val="00ED4E9F"/>
    <w:rsid w:val="00ED7755"/>
    <w:rsid w:val="00EE27E6"/>
    <w:rsid w:val="00EE55B4"/>
    <w:rsid w:val="00EF2EAB"/>
    <w:rsid w:val="00EF32EC"/>
    <w:rsid w:val="00EF3553"/>
    <w:rsid w:val="00EF4CF0"/>
    <w:rsid w:val="00EF51E5"/>
    <w:rsid w:val="00EF684A"/>
    <w:rsid w:val="00F00747"/>
    <w:rsid w:val="00F0413B"/>
    <w:rsid w:val="00F057E7"/>
    <w:rsid w:val="00F11E75"/>
    <w:rsid w:val="00F12D88"/>
    <w:rsid w:val="00F138FB"/>
    <w:rsid w:val="00F170E0"/>
    <w:rsid w:val="00F17493"/>
    <w:rsid w:val="00F2374C"/>
    <w:rsid w:val="00F2379A"/>
    <w:rsid w:val="00F24462"/>
    <w:rsid w:val="00F24D46"/>
    <w:rsid w:val="00F25BFE"/>
    <w:rsid w:val="00F3050F"/>
    <w:rsid w:val="00F343DB"/>
    <w:rsid w:val="00F345B8"/>
    <w:rsid w:val="00F3568C"/>
    <w:rsid w:val="00F35EC7"/>
    <w:rsid w:val="00F36BE4"/>
    <w:rsid w:val="00F36F73"/>
    <w:rsid w:val="00F37050"/>
    <w:rsid w:val="00F42A55"/>
    <w:rsid w:val="00F42AB9"/>
    <w:rsid w:val="00F42D64"/>
    <w:rsid w:val="00F434E3"/>
    <w:rsid w:val="00F44894"/>
    <w:rsid w:val="00F456C7"/>
    <w:rsid w:val="00F5042C"/>
    <w:rsid w:val="00F50BEF"/>
    <w:rsid w:val="00F51453"/>
    <w:rsid w:val="00F53555"/>
    <w:rsid w:val="00F5431B"/>
    <w:rsid w:val="00F54E6E"/>
    <w:rsid w:val="00F568E9"/>
    <w:rsid w:val="00F57D89"/>
    <w:rsid w:val="00F60B0B"/>
    <w:rsid w:val="00F6136E"/>
    <w:rsid w:val="00F61CDB"/>
    <w:rsid w:val="00F624EF"/>
    <w:rsid w:val="00F637B0"/>
    <w:rsid w:val="00F650C1"/>
    <w:rsid w:val="00F65619"/>
    <w:rsid w:val="00F66079"/>
    <w:rsid w:val="00F7106E"/>
    <w:rsid w:val="00F710ED"/>
    <w:rsid w:val="00F71D28"/>
    <w:rsid w:val="00F73DC1"/>
    <w:rsid w:val="00F754D4"/>
    <w:rsid w:val="00F816C1"/>
    <w:rsid w:val="00F81D06"/>
    <w:rsid w:val="00F81FD7"/>
    <w:rsid w:val="00F8253D"/>
    <w:rsid w:val="00F835A4"/>
    <w:rsid w:val="00F839C5"/>
    <w:rsid w:val="00F851E3"/>
    <w:rsid w:val="00F85946"/>
    <w:rsid w:val="00F8612E"/>
    <w:rsid w:val="00F90701"/>
    <w:rsid w:val="00F914B6"/>
    <w:rsid w:val="00F94949"/>
    <w:rsid w:val="00F95A12"/>
    <w:rsid w:val="00F96AF5"/>
    <w:rsid w:val="00F97F4C"/>
    <w:rsid w:val="00FA053D"/>
    <w:rsid w:val="00FA0C2D"/>
    <w:rsid w:val="00FA248C"/>
    <w:rsid w:val="00FA3936"/>
    <w:rsid w:val="00FA75CA"/>
    <w:rsid w:val="00FB0A09"/>
    <w:rsid w:val="00FB3A74"/>
    <w:rsid w:val="00FB4D8F"/>
    <w:rsid w:val="00FB6088"/>
    <w:rsid w:val="00FC4669"/>
    <w:rsid w:val="00FC51CB"/>
    <w:rsid w:val="00FC70EF"/>
    <w:rsid w:val="00FC7117"/>
    <w:rsid w:val="00FC7F57"/>
    <w:rsid w:val="00FD00F0"/>
    <w:rsid w:val="00FD164C"/>
    <w:rsid w:val="00FD2D85"/>
    <w:rsid w:val="00FD4504"/>
    <w:rsid w:val="00FD4FAF"/>
    <w:rsid w:val="00FD5F7E"/>
    <w:rsid w:val="00FD7637"/>
    <w:rsid w:val="00FE0040"/>
    <w:rsid w:val="00FE1AA2"/>
    <w:rsid w:val="00FE1F28"/>
    <w:rsid w:val="00FE5964"/>
    <w:rsid w:val="00FF076C"/>
    <w:rsid w:val="00FF0D72"/>
    <w:rsid w:val="00FF2CA4"/>
    <w:rsid w:val="00FF374E"/>
    <w:rsid w:val="00FF38EB"/>
    <w:rsid w:val="00FF4704"/>
    <w:rsid w:val="00FF60F3"/>
    <w:rsid w:val="00FF6807"/>
    <w:rsid w:val="04798373"/>
    <w:rsid w:val="0D9F5F72"/>
    <w:rsid w:val="0E22B97D"/>
    <w:rsid w:val="113423F7"/>
    <w:rsid w:val="12631717"/>
    <w:rsid w:val="14036C5B"/>
    <w:rsid w:val="1ACAF7B7"/>
    <w:rsid w:val="1B4DA489"/>
    <w:rsid w:val="1E267A17"/>
    <w:rsid w:val="2386CEC0"/>
    <w:rsid w:val="28370018"/>
    <w:rsid w:val="29E846E3"/>
    <w:rsid w:val="2D62C444"/>
    <w:rsid w:val="2DA572CB"/>
    <w:rsid w:val="2DBC0A18"/>
    <w:rsid w:val="2E75BA74"/>
    <w:rsid w:val="33BDD599"/>
    <w:rsid w:val="3845F6D9"/>
    <w:rsid w:val="4416CA0B"/>
    <w:rsid w:val="4B9A578F"/>
    <w:rsid w:val="4E507E11"/>
    <w:rsid w:val="54E88E21"/>
    <w:rsid w:val="55EF0835"/>
    <w:rsid w:val="57147351"/>
    <w:rsid w:val="57C02331"/>
    <w:rsid w:val="57FF4DDD"/>
    <w:rsid w:val="5BDA25F1"/>
    <w:rsid w:val="621733D6"/>
    <w:rsid w:val="66B72DD1"/>
    <w:rsid w:val="7307BECB"/>
    <w:rsid w:val="75238C7F"/>
    <w:rsid w:val="7C7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6F2A"/>
  <w15:chartTrackingRefBased/>
  <w15:docId w15:val="{FFC43F62-C23D-4070-8586-29BCEAD3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3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6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0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6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9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56C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56C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56C7"/>
    <w:rPr>
      <w:vertAlign w:val="superscript"/>
    </w:rPr>
  </w:style>
  <w:style w:type="table" w:styleId="TableGrid">
    <w:name w:val="Table Grid"/>
    <w:basedOn w:val="TableNormal"/>
    <w:uiPriority w:val="39"/>
    <w:rsid w:val="0089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12"/>
  </w:style>
  <w:style w:type="paragraph" w:styleId="Footer">
    <w:name w:val="footer"/>
    <w:basedOn w:val="Normal"/>
    <w:link w:val="FooterChar"/>
    <w:uiPriority w:val="99"/>
    <w:unhideWhenUsed/>
    <w:rsid w:val="00724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12"/>
  </w:style>
  <w:style w:type="table" w:styleId="GridTable4-Accent1">
    <w:name w:val="Grid Table 4 Accent 1"/>
    <w:basedOn w:val="TableNormal"/>
    <w:uiPriority w:val="49"/>
    <w:rsid w:val="00F35E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43B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Caption">
    <w:name w:val="caption"/>
    <w:basedOn w:val="Normal"/>
    <w:next w:val="Normal"/>
    <w:uiPriority w:val="35"/>
    <w:unhideWhenUsed/>
    <w:qFormat/>
    <w:rsid w:val="00455C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65A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5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aaa41fe9-3b9a-4295-97b4-7b076d5bd6d6" xsi:nil="true"/>
    <MigrationWizIdPermissionLevels xmlns="aaa41fe9-3b9a-4295-97b4-7b076d5bd6d6" xsi:nil="true"/>
    <MigrationWizIdSecurityGroups xmlns="aaa41fe9-3b9a-4295-97b4-7b076d5bd6d6" xsi:nil="true"/>
    <MigrationWizId xmlns="aaa41fe9-3b9a-4295-97b4-7b076d5bd6d6" xsi:nil="true"/>
    <MigrationWizIdDocumentLibraryPermissions xmlns="aaa41fe9-3b9a-4295-97b4-7b076d5bd6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EE8B170B8C24EA6BDED4E40DDAF90" ma:contentTypeVersion="15" ma:contentTypeDescription="Create a new document." ma:contentTypeScope="" ma:versionID="55cd757ba6536a34883f37d1ffc6206a">
  <xsd:schema xmlns:xsd="http://www.w3.org/2001/XMLSchema" xmlns:xs="http://www.w3.org/2001/XMLSchema" xmlns:p="http://schemas.microsoft.com/office/2006/metadata/properties" xmlns:ns2="aaa41fe9-3b9a-4295-97b4-7b076d5bd6d6" xmlns:ns3="3a4343e5-2179-4acd-87bf-ec4033217748" targetNamespace="http://schemas.microsoft.com/office/2006/metadata/properties" ma:root="true" ma:fieldsID="ecca674be4fb66fcaa78e13cf28ac422" ns2:_="" ns3:_="">
    <xsd:import namespace="aaa41fe9-3b9a-4295-97b4-7b076d5bd6d6"/>
    <xsd:import namespace="3a4343e5-2179-4acd-87bf-ec403321774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1fe9-3b9a-4295-97b4-7b076d5bd6d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343e5-2179-4acd-87bf-ec403321774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27159-3778-4789-AFEF-2BC44B8907C6}">
  <ds:schemaRefs>
    <ds:schemaRef ds:uri="http://schemas.microsoft.com/office/2006/metadata/properties"/>
    <ds:schemaRef ds:uri="http://schemas.microsoft.com/office/infopath/2007/PartnerControls"/>
    <ds:schemaRef ds:uri="aaa41fe9-3b9a-4295-97b4-7b076d5bd6d6"/>
  </ds:schemaRefs>
</ds:datastoreItem>
</file>

<file path=customXml/itemProps2.xml><?xml version="1.0" encoding="utf-8"?>
<ds:datastoreItem xmlns:ds="http://schemas.openxmlformats.org/officeDocument/2006/customXml" ds:itemID="{44BE6D93-020A-4E11-8D53-D7EDF8AAD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41fe9-3b9a-4295-97b4-7b076d5bd6d6"/>
    <ds:schemaRef ds:uri="3a4343e5-2179-4acd-87bf-ec4033217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54FB9-3364-4E80-A4C3-2D7B1CAAF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839F9-B18A-4F44-BAB2-93D988BB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3317</Words>
  <Characters>18909</Characters>
  <Application>Microsoft Office Word</Application>
  <DocSecurity>4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Michalczuk (KZGW)</dc:creator>
  <cp:keywords/>
  <dc:description/>
  <cp:lastModifiedBy>Piotr Michalczuk (KZGW)</cp:lastModifiedBy>
  <cp:revision>17</cp:revision>
  <dcterms:created xsi:type="dcterms:W3CDTF">2023-02-03T08:14:00Z</dcterms:created>
  <dcterms:modified xsi:type="dcterms:W3CDTF">2023-02-21T22:31:00Z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0x0101007F0EE8B170B8C24EA6BDED4E40DDAF90</vt:lpwstr>
  </property>
</Properties>
</file>